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3D75" w14:textId="47BAFE8E" w:rsidR="007E6804" w:rsidRPr="00E116B2" w:rsidRDefault="007E6804" w:rsidP="003068BC">
      <w:pPr>
        <w:tabs>
          <w:tab w:val="left" w:pos="1722"/>
          <w:tab w:val="left" w:pos="2977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РОССИЙСКОЙ ФЕДЕРАЦИИ</w:t>
      </w:r>
    </w:p>
    <w:p w14:paraId="10E4A3B3" w14:textId="77777777" w:rsidR="007E6804" w:rsidRPr="00E116B2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8B69C" w14:textId="77777777" w:rsidR="007E6804" w:rsidRPr="00E116B2" w:rsidRDefault="007E6804" w:rsidP="007E68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регулирования бухгалтерского учета,</w:t>
      </w:r>
    </w:p>
    <w:p w14:paraId="60EA8637" w14:textId="4D0D6C26" w:rsidR="007E6804" w:rsidRPr="00E116B2" w:rsidRDefault="007E6804" w:rsidP="001B2004">
      <w:pPr>
        <w:tabs>
          <w:tab w:val="left" w:pos="708"/>
          <w:tab w:val="left" w:pos="1722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отчетности</w:t>
      </w:r>
      <w:r w:rsidR="001B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аудиторской деятельности</w:t>
      </w:r>
    </w:p>
    <w:p w14:paraId="202BE478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9D12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4E033" w14:textId="740FD2C9" w:rsidR="007E6804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65944" w14:textId="5A6B3D13" w:rsidR="00C909A6" w:rsidRDefault="00C909A6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2E4A8" w14:textId="4464790D" w:rsidR="00C909A6" w:rsidRDefault="00C909A6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84B040" w14:textId="2CED74B9" w:rsidR="00C909A6" w:rsidRDefault="00A04BBF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EDE4A31" w14:textId="30D12493" w:rsidR="00C909A6" w:rsidRDefault="00C909A6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4EF18" w14:textId="3B0567CD" w:rsidR="00C909A6" w:rsidRDefault="00C909A6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BF585" w14:textId="1DB6C530" w:rsidR="00C909A6" w:rsidRDefault="00C909A6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B77C10" w14:textId="251F1914" w:rsidR="00C909A6" w:rsidRDefault="00C909A6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1CEA3" w14:textId="77777777" w:rsidR="00C909A6" w:rsidRPr="00E116B2" w:rsidRDefault="00C909A6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9DE98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AD2D6F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14:paraId="41B4C85A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аудиторским организациям, индивидуальным</w:t>
      </w:r>
    </w:p>
    <w:p w14:paraId="4F770B0C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аудиторам, аудиторам по проведению аудита </w:t>
      </w:r>
    </w:p>
    <w:p w14:paraId="24EFA9D9" w14:textId="77777777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бухгалтерской отчетности организаций </w:t>
      </w:r>
    </w:p>
    <w:p w14:paraId="19539F2F" w14:textId="2F7EC2F5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80E8E24" w14:textId="42B36B7C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к письму </w:t>
      </w:r>
      <w:r w:rsidRPr="000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6343" w:rsidRPr="00CD63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D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79" w:rsidRPr="000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0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06F79" w:rsidRPr="000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CD6343" w:rsidRPr="00CD6343">
        <w:rPr>
          <w:rFonts w:ascii="Times New Roman" w:eastAsia="Calibri" w:hAnsi="Times New Roman" w:cs="Times New Roman"/>
          <w:sz w:val="28"/>
          <w:szCs w:val="28"/>
        </w:rPr>
        <w:t>07-04-09/2185</w:t>
      </w: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16FBA2C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5DB3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78D6B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4CC0F" w14:textId="11D07956" w:rsidR="007E6804" w:rsidRPr="00E116B2" w:rsidRDefault="00A04BBF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572C852" w14:textId="6CDDCA7E" w:rsidR="004F445D" w:rsidRPr="00E116B2" w:rsidRDefault="004F445D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</w:p>
    <w:p w14:paraId="0FF9ADB4" w14:textId="19F88407" w:rsidR="007E6804" w:rsidRPr="00E116B2" w:rsidRDefault="00433B7C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8DB40D" w14:textId="03C03BFD" w:rsidR="007E6804" w:rsidRPr="00433B7C" w:rsidRDefault="00433B7C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412FF6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9D705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AAED0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12CCA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0294F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D9325" w14:textId="77777777" w:rsidR="007E6804" w:rsidRPr="00E116B2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2A4F1" w14:textId="77777777" w:rsidR="007E6804" w:rsidRDefault="007E6804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BF454" w14:textId="77777777" w:rsidR="002E6D19" w:rsidRDefault="002E6D19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92656" w14:textId="77777777" w:rsidR="002E6D19" w:rsidRDefault="002E6D19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099B1" w14:textId="77777777" w:rsidR="002E6D19" w:rsidRDefault="002E6D19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4FD15" w14:textId="77777777" w:rsidR="002E6D19" w:rsidRPr="00E116B2" w:rsidRDefault="002E6D19" w:rsidP="007E6804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E9BB9" w14:textId="55C36124" w:rsidR="007E6804" w:rsidRPr="00E116B2" w:rsidRDefault="007E6804" w:rsidP="007E6804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178F0CE" w14:textId="77777777" w:rsidR="007E6804" w:rsidRDefault="007E6804" w:rsidP="007E6804">
      <w:r>
        <w:br w:type="page"/>
      </w:r>
    </w:p>
    <w:p w14:paraId="4F78315B" w14:textId="77777777" w:rsidR="007E6804" w:rsidRDefault="007E68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54BBC" w14:textId="1741A4AD" w:rsidR="00557A94" w:rsidRPr="008B1C7F" w:rsidRDefault="00557A94" w:rsidP="00557A94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аудита бухгалтерской (финансовой) отчетности организаций, руководствуясь Федеральным законом «Об аудиторской деятельности» и Положением о Министерстве финансов Российской Федерации, утвержденным постановлением Правительства Российской Федерации от 30 июня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329, Департамент регулирования бухгалтерского учета, финансовой отчетности</w:t>
      </w:r>
      <w:r w:rsidR="00B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B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аудиторской деятельности</w:t>
      </w:r>
      <w:r w:rsidR="00B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организациям, индивидуальным аудиторам</w:t>
      </w:r>
      <w:proofErr w:type="gramEnd"/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аудиторам при проведен</w:t>
      </w:r>
      <w:proofErr w:type="gramStart"/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годовой бухгалтерской (финансовой) отчетности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B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</w:t>
      </w:r>
      <w:r w:rsidR="00E57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бухгалтерская отчетность) обратить внимание на следующее.</w:t>
      </w:r>
      <w:r w:rsidRPr="008B1C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14:paraId="49C71DA6" w14:textId="77777777" w:rsidR="00557A94" w:rsidRDefault="00557A94" w:rsidP="00557A94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5BEFFB5" w14:textId="77777777" w:rsidR="00AE5AB6" w:rsidRDefault="00AE5AB6" w:rsidP="00557A94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ADAB0" w14:textId="77777777" w:rsidR="00D8683E" w:rsidRPr="00D8683E" w:rsidRDefault="00D8683E" w:rsidP="00D8683E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8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Влияние ситуации, обусловленной</w:t>
      </w:r>
    </w:p>
    <w:p w14:paraId="28347688" w14:textId="77777777" w:rsidR="00D8683E" w:rsidRPr="00D8683E" w:rsidRDefault="00D8683E" w:rsidP="00D8683E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распространением новой коронавирусной инфекции</w:t>
      </w:r>
    </w:p>
    <w:p w14:paraId="7FB40071" w14:textId="77777777" w:rsidR="00D8683E" w:rsidRPr="00D8683E" w:rsidRDefault="00D8683E" w:rsidP="00D8683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1E25E" w14:textId="0F4DB447" w:rsidR="00D8683E" w:rsidRPr="00D8683E" w:rsidRDefault="00D8683E" w:rsidP="00D8683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в 2020</w:t>
      </w:r>
      <w:r w:rsidR="00515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гг. ситуация, обусловленная распространением новой коронавирусной инфекции и связанных с ней ограничений, оказали и продолжают оказывать влияние на деятельность и бухгалтерскую отчетность </w:t>
      </w:r>
      <w:proofErr w:type="spell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</w:t>
      </w:r>
      <w:proofErr w:type="spell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что, в свою очередь, не может не иметь последствий для организации и осуществления аудита указанной отчетности. Значительно возросли обычные аудиторские риски, а также возникли новые аудиторские риски. Данное обстоятельство должно быть принято во внимание на всех этапах организации и осуществления аудита бухгалтерской отчетности, в частности, при планирован</w:t>
      </w: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дита, рассмотрении ошибок и недобросовестных действий, анализе состояния внутреннего контроля, выполнении аудиторских процедур в отношении применимости допущения непрерывности деятельности и других аудиторских процедур по существу, взаимодействии с представителями собственников.</w:t>
      </w:r>
    </w:p>
    <w:p w14:paraId="0CD5F89C" w14:textId="77777777" w:rsidR="00D8683E" w:rsidRPr="00D8683E" w:rsidRDefault="00D8683E" w:rsidP="00D8683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распространения новой коронавирусной инфекции и связанных с ней ограничений при проведен</w:t>
      </w: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бухгалтерской отчетности за 2021 г. рекомендуется применять:</w:t>
      </w:r>
    </w:p>
    <w:p w14:paraId="07AF1E97" w14:textId="77777777" w:rsidR="00D8683E" w:rsidRPr="00D8683E" w:rsidRDefault="00D8683E" w:rsidP="00D8683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</w:t>
      </w:r>
      <w:proofErr w:type="gramStart"/>
      <w:r w:rsidRPr="00D8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диторским организациям, индивидуальным аудиторам, аудиторам по проведению аудита годовой бухгалтерской (финансовой) отчетности, годовой консолидированной финансовой отчетности организаций за 2020 год в условиях распространения коронавирусной инфекции, одобренные Советом по аудиторской деятельности 18 декабря 2020 г.; </w:t>
      </w:r>
    </w:p>
    <w:p w14:paraId="643536E2" w14:textId="60C88921" w:rsidR="00D8683E" w:rsidRPr="00D8683E" w:rsidRDefault="00D8683E" w:rsidP="00D8683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ИС-аудит-32; </w:t>
      </w:r>
    </w:p>
    <w:p w14:paraId="6887667F" w14:textId="77777777" w:rsidR="00D8683E" w:rsidRPr="00D8683E" w:rsidRDefault="00D8683E" w:rsidP="00D8683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 Минфина России от 7 апреля 2020 г. № 07-02-09/27403. </w:t>
      </w:r>
    </w:p>
    <w:p w14:paraId="2D7413A5" w14:textId="77777777" w:rsidR="00D8683E" w:rsidRPr="00D8683E" w:rsidRDefault="00D8683E" w:rsidP="00D8683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вопросы бухгалтерского учета, связанные с деятельностью организаций в условиях распространения новой коронавирусной инфекции, обобщены в документе № ПЗ-14/2020. </w:t>
      </w:r>
    </w:p>
    <w:p w14:paraId="59225DEF" w14:textId="751E8A56" w:rsidR="00D8683E" w:rsidRPr="00D8683E" w:rsidRDefault="00D8683E" w:rsidP="00D8683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документы размещены на сайте Минфина России</w:t>
      </w:r>
      <w:r w:rsidR="009210FB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в разделах «Аудиторская деятельность» и «Бухгалтерский учет и отчетность».</w:t>
      </w:r>
    </w:p>
    <w:p w14:paraId="2B6479C1" w14:textId="77777777" w:rsidR="00AE5AB6" w:rsidRPr="00D8683E" w:rsidRDefault="00AE5AB6" w:rsidP="00D8683E">
      <w:pPr>
        <w:tabs>
          <w:tab w:val="left" w:pos="172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F5BFF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8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Осуществление аудиторских процедур</w:t>
      </w: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3"/>
      </w: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0D94372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FD1EFE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Обязательный аудит бухгалтерской отчетности за 2021 г.</w:t>
      </w:r>
    </w:p>
    <w:p w14:paraId="0E9AC10E" w14:textId="77777777" w:rsidR="00D8683E" w:rsidRPr="00D8683E" w:rsidRDefault="00D8683E" w:rsidP="00D868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ECF433" w14:textId="77777777" w:rsidR="00D8683E" w:rsidRPr="00D8683E" w:rsidRDefault="00D8683E" w:rsidP="00D8683E">
      <w:pPr>
        <w:tabs>
          <w:tab w:val="left" w:pos="0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5 Федерального закона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аудиторской деятельности» обязательный аудит бухгалтерской отчетности проводится только аудиторскими организациями. Согласно части 5 статьи 16 Федерального закона от 2 июля 2021 г. № 359-ФЗ положение части 3 статьи 5 Федерального закона «Об аудиторской деятельности» </w:t>
      </w: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обязательного аудита бухгалтерской отчетности за 2021 г.</w:t>
      </w:r>
    </w:p>
    <w:p w14:paraId="5A61389E" w14:textId="77777777" w:rsidR="00D8683E" w:rsidRPr="00D8683E" w:rsidRDefault="00D8683E" w:rsidP="00D8683E">
      <w:pPr>
        <w:tabs>
          <w:tab w:val="left" w:pos="0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обязательный аудит бухгалтерской отчетности за 2021 г. вправе проводить исключительно аудиторские организации. Случаи обязательного аудита бухгалтерской отчетности определены частью 1 статьи 5 Федерального закона «Об аудиторской деятельности». Понятие бухгалтерской отчетности для целей этого Федерального закона установлено в части 3 статьи 1 Федерального закона «Об аудиторской деятельности».</w:t>
      </w:r>
    </w:p>
    <w:p w14:paraId="5EC5FB69" w14:textId="77777777" w:rsidR="00D8683E" w:rsidRPr="00D8683E" w:rsidRDefault="00D8683E" w:rsidP="00D8683E">
      <w:pPr>
        <w:tabs>
          <w:tab w:val="left" w:pos="0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2022 г. индивидуальный аудитор не вправе проводить обязательный аудит бухгалтерской отчетности организаций, в том числе отчетности за отчетные периоды, предшествующие 2021 г. Вместе с тем аудиторские заключения, выданные в установленном порядке индивидуальными аудиторами по результатам обязательного аудита бухгалтерской отчетности организаций до 1 января 2022 г., продолжают признаваться официальными документами в соответствии с Федеральным законом «Об аудиторской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деятельности».</w:t>
      </w:r>
    </w:p>
    <w:p w14:paraId="6C4AC834" w14:textId="77777777" w:rsidR="00D8683E" w:rsidRPr="00D8683E" w:rsidRDefault="00D8683E" w:rsidP="00D868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B5C62F" w14:textId="77777777" w:rsidR="004541DD" w:rsidRDefault="004541DD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Обязательный а</w:t>
      </w:r>
      <w:r w:rsidR="00D8683E"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удит отчетности </w:t>
      </w:r>
    </w:p>
    <w:p w14:paraId="0BEF63A9" w14:textId="5105630D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 значимых организаций за 2021 г.</w:t>
      </w:r>
    </w:p>
    <w:p w14:paraId="79CF0C1A" w14:textId="77777777" w:rsidR="00D8683E" w:rsidRPr="00D8683E" w:rsidRDefault="00D8683E" w:rsidP="00D868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104D1D" w14:textId="5D1E2AAA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части 2 статьи 5.1 Федерального закона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аудиторской деятельности»,</w:t>
      </w:r>
      <w:r w:rsidRPr="00D8683E"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бухгалтерской отчетности общественно значимых организаций вправе </w:t>
      </w:r>
      <w:r w:rsidR="0045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аудиторские организации,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которых внесены в реестр аудиторских организаций, оказывающих аудиторские услуги общественно значимым организациям. Данное требование </w:t>
      </w: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аудита бухгалтерской отчетности за 2023 г.</w:t>
      </w:r>
    </w:p>
    <w:p w14:paraId="37C54FB1" w14:textId="3A0C6F0C" w:rsidR="004541DD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4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бухгалтерской отчетности за 2021 г. вправе проводить</w:t>
      </w:r>
      <w:r w:rsidR="004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ауди</w:t>
      </w:r>
      <w:r w:rsidR="0045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торские организации при условии:</w:t>
      </w:r>
    </w:p>
    <w:p w14:paraId="6E4A4B29" w14:textId="0520F7FB" w:rsidR="004541DD" w:rsidRDefault="004541DD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наличия в их штате хотя бы одного аудитора, имеющего квалификационный аттестат аудитора, выданный после 1 января 2011 г. (часть 3 статьи 4 Федерального закона «Об аудиторской деятельности»); 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6B1B30" w14:textId="35675BAD" w:rsidR="00D8683E" w:rsidRPr="00D8683E" w:rsidRDefault="004541DD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соблюдения 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части 20 статьи 15 Федерального закона от 2 июля 2021 г. № 359-ФЗ. </w:t>
      </w:r>
      <w:proofErr w:type="gramStart"/>
      <w:r w:rsidR="00BE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</w:t>
      </w:r>
      <w:r w:rsidR="00BE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BE0C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вступления в силу порядка ведения реестра аудиторских организаций, оказывающих аудиторские услуги общественно значимым организациям, аудиторские организации уведомляют Казначейство России о начале оказания услуг по проведению обязательного аудита бухгалтерской отчетности общественно значим</w:t>
      </w:r>
      <w:r w:rsidR="00BE0C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E0C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до дня вступления в силу Федерального закона от 2</w:t>
      </w:r>
      <w:r w:rsidR="00910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 г. № 359-ФЗ.</w:t>
      </w:r>
      <w:proofErr w:type="gramEnd"/>
      <w:r w:rsidR="00D8683E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порядок ведения реестра аудиторских организаций, оказывающих аудиторские услуги общественно значимым организациям, вступит в силу с 1 сентября 2022 г. В связи с этим до названной даты:</w:t>
      </w:r>
    </w:p>
    <w:p w14:paraId="12FEEF7C" w14:textId="77777777" w:rsidR="00D8683E" w:rsidRPr="00D8683E" w:rsidRDefault="00D8683E" w:rsidP="00D8683E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аудиторская организация, оказывающая услуги по проведению обязательного аудита бухгалтерской отчетности общественно значимых организаций, обязана уведомить об этом Казначейство России;</w:t>
      </w:r>
    </w:p>
    <w:p w14:paraId="593622DD" w14:textId="77777777" w:rsidR="00D8683E" w:rsidRPr="00D8683E" w:rsidRDefault="00D8683E" w:rsidP="00D8683E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Казначейства России производится в сроки, порядке и по форме, действовавшим до 1 января 2022 г., в частности, согласно приказу Минфина России от 8 февраля 2018 г. № 20н «Об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307-ФЗ «Об аудиторской деятельности»;</w:t>
      </w:r>
    </w:p>
    <w:p w14:paraId="0CE468AE" w14:textId="77777777" w:rsidR="00D8683E" w:rsidRPr="00D8683E" w:rsidRDefault="00D8683E" w:rsidP="00D8683E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Казначейство России уведомляется о начале оказания услуг по проведению обязательного аудита бухгалтерской отчетности общественно значимых организаций, перечень которых установлен частью 1 статьи 5.1 Федерального закона «Об аудиторской деятельности».</w:t>
      </w:r>
    </w:p>
    <w:p w14:paraId="3190A05F" w14:textId="77777777" w:rsidR="00D8683E" w:rsidRPr="00D8683E" w:rsidRDefault="00D8683E" w:rsidP="00D868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652917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Применимые стандарты аудиторской деятельности</w:t>
      </w:r>
    </w:p>
    <w:p w14:paraId="07E62343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E374E5" w14:textId="18E92551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Федерального закона «Об аудиторской деятельности», при проведен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 бухгалтерской отчетности за 2021 г. необходимо руководствоваться МСА, введенными в действие на территории Российской Федерации приказом Минфина России от 9 января 2019 г. № 2н</w:t>
      </w:r>
      <w:r w:rsidRPr="00D8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30 декабря </w:t>
      </w:r>
      <w:r w:rsidRPr="00D8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2020 г. № 335н, 27 октября 2021 г. № 163н и 9 ноября 2021 г. № 172н</w:t>
      </w:r>
      <w:r w:rsidR="00CD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CD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86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частности,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МСА 315 (пересмотренный, 2019 г.) «Выявление и оценка рисков существенного искажения», МСА 700 (пересмотренный) «Формирование мнения и составление заключения о финансовой отчетности», МСА 701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«Информирование о ключевых вопросах аудита в аудиторском заключении» и согласующимися поправками к другим МСА, введенными в действие на территории Российской Федерации приказами Минфина России от 27 октября 2021 г. № 163н и от 9 ноября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№ 172н.</w:t>
      </w:r>
    </w:p>
    <w:p w14:paraId="0B082779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МСА необходимо применять следующие документы,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деятельности:</w:t>
      </w:r>
    </w:p>
    <w:p w14:paraId="52DEFBDC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Концепция качества аудита: ключевые элементы, формирующие среду для обеспечения качества аудита;</w:t>
      </w:r>
    </w:p>
    <w:p w14:paraId="4F711BE2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Международная концепция заданий, обеспечивающих уверенность;</w:t>
      </w:r>
    </w:p>
    <w:p w14:paraId="41479BB2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Словарь терминов;</w:t>
      </w:r>
    </w:p>
    <w:p w14:paraId="732CD966" w14:textId="77777777" w:rsidR="00D8683E" w:rsidRPr="00D8683E" w:rsidRDefault="00D8683E" w:rsidP="00D8683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Структура сборника стандартов, выпущенных Советом по международным стандартам аудита и заданий, обеспечивающих уверенность;</w:t>
      </w:r>
    </w:p>
    <w:p w14:paraId="1A9D00D0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услуг.</w:t>
      </w:r>
    </w:p>
    <w:p w14:paraId="1434EE7A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МСА и иные названные документы размещены на сайте Минфина России в разделе «Аудиторская деятельность – Стандарты и правила аудита – Международные стандарты аудита».</w:t>
      </w:r>
    </w:p>
    <w:p w14:paraId="4DAD79AA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 бухгалтерской отчетности аудиторская организация, индивидуальный аудитор самостоятельно определяют формы и методы проведения аудита на основе стандартов аудиторской деятельности.</w:t>
      </w:r>
    </w:p>
    <w:p w14:paraId="13214334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1" w:name="bookmark6"/>
    </w:p>
    <w:p w14:paraId="7E1BF090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Независимость и профессиональная этика</w:t>
      </w:r>
    </w:p>
    <w:p w14:paraId="10E8B9E1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4B2FA010" w14:textId="77777777" w:rsidR="00D8683E" w:rsidRPr="00D8683E" w:rsidRDefault="00D8683E" w:rsidP="00D8683E">
      <w:pPr>
        <w:tabs>
          <w:tab w:val="right" w:pos="9100"/>
        </w:tabs>
        <w:ind w:left="23" w:right="40" w:firstLine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Исходя из Федерального закона «Об аудиторской деятельности»:</w:t>
      </w:r>
    </w:p>
    <w:p w14:paraId="7D1C6FE8" w14:textId="148E4248" w:rsidR="00D8683E" w:rsidRPr="00D8683E" w:rsidRDefault="00F61A42" w:rsidP="00F61A42">
      <w:pPr>
        <w:tabs>
          <w:tab w:val="right" w:pos="1134"/>
        </w:tabs>
        <w:ind w:righ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 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оказании (участии в оказании) аудиторских услуг аудиторская организация, аудитор должны быть независимы. </w:t>
      </w:r>
      <w:proofErr w:type="gramStart"/>
      <w:r w:rsidR="00D8683E" w:rsidRPr="00D8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Независимость аудиторской организации, аудитора заключается в отсутствии имущественной, родственной или иной зависимости аудиторской организации, аудитора от </w:t>
      </w:r>
      <w:proofErr w:type="spellStart"/>
      <w:r w:rsidR="00D8683E" w:rsidRPr="00D8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аудируемого</w:t>
      </w:r>
      <w:proofErr w:type="spellEnd"/>
      <w:r w:rsidR="00D8683E" w:rsidRPr="00D8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лица, его учредителей (участников), руководителей и иных должностных лиц, а также других лиц (в случаях, предусмотренных федеральными законами);</w:t>
      </w:r>
      <w:proofErr w:type="gramEnd"/>
    </w:p>
    <w:p w14:paraId="46FE1F47" w14:textId="73502257" w:rsidR="00D8683E" w:rsidRPr="00D8683E" w:rsidRDefault="00F61A42" w:rsidP="00F61A42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2) </w:t>
      </w:r>
      <w:r w:rsidR="00D8683E" w:rsidRPr="00D8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оказании (участии в оказании) аудиторских и прочих связанных с аудиторской деятельностью услуг аудиторская организация, аудитор должны соблюдать этические требования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принципы этики устанавливают стандарт поведения, который ожидается от них. К этим принципам относятся:</w:t>
      </w:r>
      <w:r w:rsidR="00D8683E" w:rsidRPr="00D8683E">
        <w:t xml:space="preserve"> 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честность, объективность, профессиональная компетентность и должная тщательность, конфиденциальность,  профессиональное поведение.</w:t>
      </w:r>
    </w:p>
    <w:p w14:paraId="1E02B459" w14:textId="17CC326D" w:rsidR="00D8683E" w:rsidRPr="00D8683E" w:rsidRDefault="00D8683E" w:rsidP="00D8683E">
      <w:pPr>
        <w:tabs>
          <w:tab w:val="right" w:pos="9100"/>
        </w:tabs>
        <w:ind w:left="23" w:right="40" w:firstLine="686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2021 г. Советом по аудиторской деятельности внесены изменения в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независимости аудиторов и аудиторских организаций (новая редакция действует с 15 июня 2021 г.) и Кодекс профессиональной этики аудиторов (новая редакция действует с 1 января 2022 г.). В связи с этим при проведен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дита бухгалтерской отчетности за 2021 г. аудиторские организации и аудиторы обязаны руководствоваться Правилами независимости аудиторов и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аудиторских организаций и Кодексом профессиональной этики аудиторов в </w:t>
      </w:r>
      <w:r w:rsidR="00CD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редакциях.</w:t>
      </w:r>
    </w:p>
    <w:p w14:paraId="68CD6DBB" w14:textId="77777777" w:rsidR="00D8683E" w:rsidRDefault="00D8683E" w:rsidP="00D8683E">
      <w:pPr>
        <w:tabs>
          <w:tab w:val="right" w:pos="9100"/>
        </w:tabs>
        <w:ind w:left="23" w:right="40" w:firstLine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CF0A43D" w14:textId="77777777" w:rsidR="00963ECD" w:rsidRPr="00D8683E" w:rsidRDefault="00963ECD" w:rsidP="00D8683E">
      <w:pPr>
        <w:tabs>
          <w:tab w:val="right" w:pos="9100"/>
        </w:tabs>
        <w:ind w:left="23" w:right="40" w:firstLine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bookmarkEnd w:id="1"/>
    <w:p w14:paraId="2BF79000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Соблюдение стандартов аудиторской деятельности</w:t>
      </w:r>
    </w:p>
    <w:p w14:paraId="535C2D82" w14:textId="77777777" w:rsidR="00D8683E" w:rsidRPr="00D8683E" w:rsidRDefault="00D8683E" w:rsidP="00D8683E">
      <w:pPr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4AC872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аудита бухгалтерской отчетности особое внимание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обращено </w:t>
      </w: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F86653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требования по составлению и хранению аудиторской документации (МСА 230</w:t>
      </w:r>
      <w:r w:rsidRPr="00D8683E"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«Аудиторская документация»);</w:t>
      </w:r>
      <w:r w:rsidRPr="00D8683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14:paraId="297A5EBD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документальное оформление выявленного несоблюдения </w:t>
      </w:r>
      <w:proofErr w:type="spell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аудируемым</w:t>
      </w:r>
      <w:proofErr w:type="spell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требований нормативных правовых актов (МСА 250 (</w:t>
      </w: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пересмотренный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) «Рассмотрение законов и нормативных актов в ходе аудита финансовой отчетности»);</w:t>
      </w:r>
    </w:p>
    <w:p w14:paraId="5691314E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аудиторских доказательств (МСА 500 «Аудиторские доказательства», МСА</w:t>
      </w:r>
      <w:r w:rsidRPr="00D8683E"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501 «Особенности получения аудиторских доказательств в конкретных случаях», МСА 510 «Аудиторские задания, выполняемые впервые: остатки на начало периода»);</w:t>
      </w:r>
    </w:p>
    <w:p w14:paraId="1B1D6377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обоснование величины аудиторской выборки (МСА 530 «Аудиторская выборка»);</w:t>
      </w:r>
    </w:p>
    <w:p w14:paraId="517D95CF" w14:textId="77777777" w:rsidR="00D8683E" w:rsidRPr="00D8683E" w:rsidRDefault="00D8683E" w:rsidP="00D868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изучение информации о связанных сторонах (МСА 550 «Связанные стороны»);</w:t>
      </w:r>
    </w:p>
    <w:p w14:paraId="59E90E46" w14:textId="77777777" w:rsidR="00D8683E" w:rsidRPr="00D8683E" w:rsidRDefault="00D8683E" w:rsidP="00D868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применимость допущения непрерывности деятельности </w:t>
      </w:r>
      <w:proofErr w:type="spell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(МСА 570 (</w:t>
      </w: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пересмотренный</w:t>
      </w:r>
      <w:proofErr w:type="gram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) «Непрерывность деятельности»).</w:t>
      </w:r>
    </w:p>
    <w:p w14:paraId="5CD578BB" w14:textId="14998B2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при проведении обязательного аудита бухгалтерской отчетности субъектов Федерального закона «О противодействии легализации (отмыванию) доходов, полученных преступным путем, и финансированию терроризма» </w:t>
      </w:r>
      <w:r w:rsidR="00BE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выполнение необходимых и достаточных процедур проверки соблюдения </w:t>
      </w:r>
      <w:r w:rsidR="00CD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субъектами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требований по организации и осуществлению внутреннего контроля</w:t>
      </w:r>
      <w:r w:rsidRPr="00D8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предотвращения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</w:t>
      </w:r>
      <w:proofErr w:type="gramEnd"/>
      <w:r w:rsidRPr="00D8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D8683E">
        <w:rPr>
          <w:rFonts w:ascii="Times New Roman" w:hAnsi="Times New Roman" w:cs="Times New Roman"/>
          <w:sz w:val="28"/>
          <w:szCs w:val="28"/>
          <w:shd w:val="clear" w:color="auto" w:fill="FFFFFF"/>
        </w:rPr>
        <w:t>ПОД/ФТ/ФРОМУ)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04858DF5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39253" w14:textId="77777777" w:rsidR="00D8683E" w:rsidRPr="00D8683E" w:rsidRDefault="00D8683E" w:rsidP="00D8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3E">
        <w:rPr>
          <w:rFonts w:ascii="Times New Roman" w:hAnsi="Times New Roman" w:cs="Times New Roman"/>
          <w:b/>
          <w:sz w:val="28"/>
          <w:szCs w:val="28"/>
        </w:rPr>
        <w:t>Планирование аудита</w:t>
      </w:r>
    </w:p>
    <w:p w14:paraId="283134F9" w14:textId="77777777" w:rsidR="00D8683E" w:rsidRPr="00D8683E" w:rsidRDefault="00D8683E" w:rsidP="00D8683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C9FE7E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В соответствии с MCA 300</w:t>
      </w:r>
      <w:r w:rsidRPr="00D8683E">
        <w:t xml:space="preserve"> </w:t>
      </w:r>
      <w:r w:rsidRPr="00D8683E">
        <w:rPr>
          <w:rFonts w:ascii="Times New Roman" w:hAnsi="Times New Roman" w:cs="Times New Roman"/>
          <w:sz w:val="28"/>
          <w:szCs w:val="28"/>
        </w:rPr>
        <w:t>«Планирование аудита финансовой отчетности» планирование аудита предполагает разработку общей стратег</w:t>
      </w:r>
      <w:proofErr w:type="gramStart"/>
      <w:r w:rsidRPr="00D868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>дита по заданию и составление плана аудита. План аудита содержит описание:</w:t>
      </w:r>
    </w:p>
    <w:p w14:paraId="1A34C692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характера, сроков и объема планируемых процедур оценки рисков в соответствии с MCA 315</w:t>
      </w:r>
      <w:r w:rsidRPr="00D8683E">
        <w:t xml:space="preserve"> </w:t>
      </w:r>
      <w:r w:rsidRPr="00D8683E">
        <w:rPr>
          <w:rFonts w:ascii="Times New Roman" w:hAnsi="Times New Roman" w:cs="Times New Roman"/>
          <w:sz w:val="28"/>
          <w:szCs w:val="28"/>
        </w:rPr>
        <w:t>(пересмотренный, 2019 г.);</w:t>
      </w:r>
    </w:p>
    <w:p w14:paraId="75B29B9D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sz w:val="28"/>
          <w:szCs w:val="28"/>
        </w:rPr>
        <w:t>характера, сроков и объема запланированных дальнейших аудиторских процедур на уровне предпосылок в соответствии с MCA 330 «Аудиторские процедуры в ответ на оцененные риск»;</w:t>
      </w:r>
      <w:proofErr w:type="gramEnd"/>
    </w:p>
    <w:p w14:paraId="6008DF4D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lastRenderedPageBreak/>
        <w:t>прочих запланированных аудиторских процедур, которые необходимо выполнить для того, чтобы аудиторское задание соответствовало МСА.</w:t>
      </w:r>
    </w:p>
    <w:p w14:paraId="4F6B842F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 xml:space="preserve">Согласно MCA 300 должны быть запланированы характер, сроки и объем работы по руководству и </w:t>
      </w:r>
      <w:proofErr w:type="gramStart"/>
      <w:r w:rsidRPr="00D8683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8683E">
        <w:rPr>
          <w:rFonts w:ascii="Times New Roman" w:hAnsi="Times New Roman" w:cs="Times New Roman"/>
          <w:sz w:val="28"/>
          <w:szCs w:val="28"/>
        </w:rPr>
        <w:t xml:space="preserve"> членами аудиторской группы, а также по проверке результатов их работы. План аудита должен предусматривать конкретные сроки проведения каждой процедуры (с указанием дат). Планирование не является отдельным этапом аудита, а, скорее, носит непрерывный и циклический характер. Планирование предполагает анализ сроков определенных работ и аудиторских процедур, которые должны быть завершены до начала выполнения дальнейших аудиторских процедур.</w:t>
      </w:r>
    </w:p>
    <w:p w14:paraId="6ABAD889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3E">
        <w:rPr>
          <w:rFonts w:ascii="Times New Roman" w:hAnsi="Times New Roman" w:cs="Times New Roman"/>
          <w:sz w:val="28"/>
          <w:szCs w:val="28"/>
        </w:rPr>
        <w:t>При условии выполнения аудиторских процедур оценки рисков процесс выработки общей стратегии аудита помогает достичь определенности в таких вопросах, как распределение ресурсов по областям аудита, объем проверки работы других аудиторских организаций, индивидуальных аудиторов в случае аудита группы, или количество часов, выделенных на работу с областями, характеризующимися высоким уровнем риска; осуществляется управление ресурсами, их распределение и контроль за ними.</w:t>
      </w:r>
      <w:proofErr w:type="gramEnd"/>
    </w:p>
    <w:p w14:paraId="1D11FB54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 xml:space="preserve">План аудита является прикладным инструментом для осуществления контроля сроков завершения соответствующих этапов аудита, полноты выполнения необходимых аудиторских процедур, требующим постоянной актуализации, и не должен являться статическим документом, сформированным исключительно в целях его создания и предъявления контрольным (надзорным) органам. </w:t>
      </w:r>
    </w:p>
    <w:p w14:paraId="55E38D25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План аудита актуализируется посредством внесения в него изменений. В ходе проведения аудита изменения вносятся в общую стратегию и план аудита при необходимости. К причинам и основаниям для внесения таких изменений относятся: наступление непредвиденных событий, изменение обстоятельств, а также получение аудиторских доказательств, собранных в ходе проведения аудиторских процедур. Вместе с тем данный перечень не следует рассматривать как закрытый и исчерпывающий.</w:t>
      </w:r>
    </w:p>
    <w:p w14:paraId="15AAB729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При отклонении сроков выполнения той или иной процедуры, перечня, объемов и (или) характера необходимых процедур необходимо вносить в план аудита соответствующие изменения. В этой связи также необходимо уделять внимание своевременности подготовки аудиторской документации в целях обеспечения ее практической</w:t>
      </w:r>
      <w:r w:rsidRPr="00D8683E">
        <w:rPr>
          <w:rFonts w:ascii="Times New Roman" w:hAnsi="Times New Roman" w:cs="Times New Roman"/>
          <w:sz w:val="28"/>
          <w:szCs w:val="28"/>
        </w:rPr>
        <w:t> </w:t>
      </w:r>
      <w:r w:rsidRPr="00D8683E">
        <w:rPr>
          <w:rFonts w:ascii="Times New Roman" w:hAnsi="Times New Roman" w:cs="Times New Roman"/>
          <w:sz w:val="28"/>
          <w:szCs w:val="28"/>
        </w:rPr>
        <w:t>значимости. При осуществлении контроля качества выполнения аудиторского задания необходимо уделять внимание своевременности подготовки аудиторской документации по всем предусмотренным планом аудита процедурам, соответствия сроков подготовки документации по процедурам сроку оформления плана аудита.</w:t>
      </w:r>
    </w:p>
    <w:p w14:paraId="514156E4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AF4F1B" w14:textId="77777777" w:rsidR="00D8683E" w:rsidRPr="00D8683E" w:rsidRDefault="00D8683E" w:rsidP="00D8683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рисков существенного искажения информации </w:t>
      </w:r>
      <w:r w:rsidRPr="00D8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2A7A9654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 xml:space="preserve">В соответствии с МСА 200 «Основные цели независимого аудитора и проведение аудита в соответствии с международными стандартами аудита» </w:t>
      </w:r>
      <w:r w:rsidRPr="00D8683E"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аудиторский риск является функцией риска существенного искажения и риска </w:t>
      </w:r>
      <w:proofErr w:type="spellStart"/>
      <w:r w:rsidRPr="00D8683E">
        <w:rPr>
          <w:rFonts w:ascii="Times New Roman" w:hAnsi="Times New Roman" w:cs="Times New Roman"/>
          <w:sz w:val="28"/>
          <w:szCs w:val="28"/>
        </w:rPr>
        <w:t>необнаружения</w:t>
      </w:r>
      <w:proofErr w:type="spellEnd"/>
      <w:r w:rsidRPr="00D8683E">
        <w:rPr>
          <w:rFonts w:ascii="Times New Roman" w:hAnsi="Times New Roman" w:cs="Times New Roman"/>
          <w:sz w:val="28"/>
          <w:szCs w:val="28"/>
        </w:rPr>
        <w:t>. Риски существенного искажения могут существовать на двух уровнях: на уровне бухгалтерской отчетности в целом и на уровне предпосылок в отношении видов операций, остатков по счетам и раскрытия информации.</w:t>
      </w:r>
    </w:p>
    <w:p w14:paraId="3BE5CDFC" w14:textId="73A48D8A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В соответствии с МСА 315 (пересмотренный, 2019 г.) риски существенного искажения на уровне предпосылок состоят из двух компонентов: неотъемлемый риск и риск средств контроля. Для выявления рисков существенного искажения на уровне предпосылок проводится  раздельная оценка соответствующих рисков.</w:t>
      </w:r>
    </w:p>
    <w:p w14:paraId="7A1C2299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 xml:space="preserve">В ходе выполнения процедур оценки рисков оценивается, имеет ли учетная политика </w:t>
      </w:r>
      <w:proofErr w:type="spellStart"/>
      <w:r w:rsidRPr="00D8683E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 w:cs="Times New Roman"/>
          <w:sz w:val="28"/>
          <w:szCs w:val="28"/>
        </w:rPr>
        <w:t xml:space="preserve"> лица надлежащий характер и соответствует ли она применимой концепции подготовки бухгалтерской отчетности. </w:t>
      </w:r>
      <w:proofErr w:type="gramStart"/>
      <w:r w:rsidRPr="00D8683E">
        <w:rPr>
          <w:rFonts w:ascii="Times New Roman" w:hAnsi="Times New Roman" w:cs="Times New Roman"/>
          <w:sz w:val="28"/>
          <w:szCs w:val="28"/>
        </w:rPr>
        <w:t>Кроме того, получается понимание</w:t>
      </w:r>
      <w:r w:rsidRPr="00D86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83E">
        <w:rPr>
          <w:rFonts w:ascii="Times New Roman" w:hAnsi="Times New Roman" w:cs="Times New Roman"/>
          <w:sz w:val="28"/>
          <w:szCs w:val="28"/>
        </w:rPr>
        <w:t>в отношении контрольной среды, связанной с подготовкой бухгалтерской отчетности, процесса оценки</w:t>
      </w:r>
      <w:r w:rsidRPr="00D86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83E">
        <w:rPr>
          <w:rFonts w:ascii="Times New Roman" w:hAnsi="Times New Roman" w:cs="Times New Roman"/>
          <w:sz w:val="28"/>
          <w:szCs w:val="28"/>
        </w:rPr>
        <w:t xml:space="preserve">рисков у </w:t>
      </w:r>
      <w:proofErr w:type="spellStart"/>
      <w:r w:rsidRPr="00D8683E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 w:cs="Times New Roman"/>
          <w:sz w:val="28"/>
          <w:szCs w:val="28"/>
        </w:rPr>
        <w:t xml:space="preserve"> лица, связанного с подготовкой бухгалтерской отчетности,</w:t>
      </w:r>
      <w:r w:rsidRPr="00D86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83E">
        <w:rPr>
          <w:rFonts w:ascii="Times New Roman" w:hAnsi="Times New Roman" w:cs="Times New Roman"/>
          <w:sz w:val="28"/>
          <w:szCs w:val="28"/>
        </w:rPr>
        <w:t xml:space="preserve">процесса мониторинга системы внутреннего контроля </w:t>
      </w:r>
      <w:proofErr w:type="spellStart"/>
      <w:r w:rsidRPr="00D8683E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 w:cs="Times New Roman"/>
          <w:sz w:val="28"/>
          <w:szCs w:val="28"/>
        </w:rPr>
        <w:t xml:space="preserve"> лица, связанной с подготовкой бухгалтерской отчетности,</w:t>
      </w:r>
      <w:r w:rsidRPr="00D86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83E">
        <w:rPr>
          <w:rFonts w:ascii="Times New Roman" w:hAnsi="Times New Roman" w:cs="Times New Roman"/>
          <w:sz w:val="28"/>
          <w:szCs w:val="28"/>
        </w:rPr>
        <w:t xml:space="preserve">информационной системы и информационного взаимодействия у </w:t>
      </w:r>
      <w:proofErr w:type="spellStart"/>
      <w:r w:rsidRPr="00D8683E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 w:cs="Times New Roman"/>
          <w:sz w:val="28"/>
          <w:szCs w:val="28"/>
        </w:rPr>
        <w:t xml:space="preserve"> лица, связанных с подготовкой бухгалтерской отчетности,</w:t>
      </w:r>
      <w:r w:rsidRPr="00D86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83E">
        <w:rPr>
          <w:rFonts w:ascii="Times New Roman" w:hAnsi="Times New Roman" w:cs="Times New Roman"/>
          <w:sz w:val="28"/>
          <w:szCs w:val="28"/>
        </w:rPr>
        <w:t>компонента контрольных процедур.</w:t>
      </w:r>
      <w:r w:rsidRPr="00D868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14:paraId="2468308F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i/>
          <w:sz w:val="28"/>
          <w:szCs w:val="28"/>
        </w:rPr>
        <w:t> </w:t>
      </w:r>
      <w:r w:rsidRPr="00D8683E">
        <w:rPr>
          <w:rFonts w:ascii="Times New Roman" w:hAnsi="Times New Roman" w:cs="Times New Roman"/>
          <w:sz w:val="28"/>
          <w:szCs w:val="28"/>
        </w:rPr>
        <w:t>Аудиторская организация, индивидуальный аудитор должны идентифицировать риски существенного искажения и определить, существуют ли они на уровне: бухгалтерской отчетности; предпосылок в отношении видов операций, остатков по счетам и раскрытия информации.</w:t>
      </w:r>
    </w:p>
    <w:p w14:paraId="4C1BA3DB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 xml:space="preserve">Согласно МСА 540 (пересмотренный) «Аудит оценочных значений соответствующего раскрытия информации» определяется, является ли какой-либо из рисков существенного искажения значительным риском в соответствии с суждением аудиторской организации, индивидуального аудитора. Если установлено, что значительный риск существует, получается понимание средств контроля </w:t>
      </w:r>
      <w:proofErr w:type="spellStart"/>
      <w:r w:rsidRPr="00D8683E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 w:cs="Times New Roman"/>
          <w:sz w:val="28"/>
          <w:szCs w:val="28"/>
        </w:rPr>
        <w:t xml:space="preserve"> лица, включая контрольные действия, имеющие отношение к этому риску. Этот MCA содержит специфические требования к аудиторской документации. </w:t>
      </w:r>
      <w:proofErr w:type="gramStart"/>
      <w:r w:rsidRPr="00D8683E">
        <w:rPr>
          <w:rFonts w:ascii="Times New Roman" w:hAnsi="Times New Roman" w:cs="Times New Roman"/>
          <w:sz w:val="28"/>
          <w:szCs w:val="28"/>
        </w:rPr>
        <w:t>В соответствии с ним требуется проведение ретроспективного анализа в отношении оценки риска для получения информации об эффективности процедур выработки оценочных значений руководством, аудиторских доказательств или, где это применимо, последующей переоценки, имеющей отношение к выработке оценочных значений текущего периода, а также аудиторских доказательств по таким вопросам, как неопределенность, раскрытие которой может потребоваться в бухгалтерской отчетности.</w:t>
      </w:r>
      <w:proofErr w:type="gramEnd"/>
    </w:p>
    <w:p w14:paraId="5B69F474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3E">
        <w:rPr>
          <w:rFonts w:ascii="Times New Roman" w:hAnsi="Times New Roman" w:cs="Times New Roman"/>
          <w:sz w:val="28"/>
          <w:szCs w:val="28"/>
        </w:rPr>
        <w:t>По результатам оценки выявленных рисков делается вывод об их существенности и соответственном влиянии таковых на показатели бухгалтерской отчетности. Для проведения аудита оценочных значений требуется провести указанные аудиторские процедуры, выявить риски, дать им оценку и сформировать вывод о влиянии рисков на искажение показателей бухгалтерской отчетности.</w:t>
      </w:r>
    </w:p>
    <w:p w14:paraId="489FA107" w14:textId="77777777" w:rsidR="00AE5AB6" w:rsidRDefault="00AE5AB6" w:rsidP="00D8683E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04C9D" w14:textId="77777777" w:rsidR="00D8683E" w:rsidRPr="00D8683E" w:rsidRDefault="00D8683E" w:rsidP="00D8683E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аудиторской документации </w:t>
      </w:r>
    </w:p>
    <w:p w14:paraId="5507D875" w14:textId="77777777" w:rsidR="00D8683E" w:rsidRPr="00D8683E" w:rsidRDefault="00D8683E" w:rsidP="00D8683E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электронных документов</w:t>
      </w:r>
    </w:p>
    <w:p w14:paraId="2907EDE7" w14:textId="77777777" w:rsidR="00D8683E" w:rsidRPr="00D8683E" w:rsidRDefault="00D8683E" w:rsidP="00D86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E7D5A" w14:textId="77777777" w:rsidR="00D8683E" w:rsidRPr="00D8683E" w:rsidRDefault="00D8683E" w:rsidP="00D86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МСА 230, аудиторская организация, индивидуальный аудитор должны документировать выполненные аудиторские процедуры, полученные уместные аудиторские доказательства и сделанные выводы. Аудиторская документация может вестись на бумажном носителе либо в виде электронных документов. </w:t>
      </w:r>
    </w:p>
    <w:p w14:paraId="685BB5A4" w14:textId="77777777" w:rsidR="00D8683E" w:rsidRPr="00D8683E" w:rsidRDefault="00D8683E" w:rsidP="00D86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ведения преимущественно электронного документооборота необходимо обратить особое внимание на обеспечение конфиденциальности, полноты и достоверности аудиторской  документации. Аудиторская организация, индивидуальный аудитор должны установить процедуры контроля аудиторской документации, позволяющие обеспечить:</w:t>
      </w:r>
    </w:p>
    <w:p w14:paraId="21544D84" w14:textId="77777777" w:rsidR="00D8683E" w:rsidRPr="00D8683E" w:rsidRDefault="00D8683E" w:rsidP="00D86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идентификацию лиц, подготовивших, изменивших и проверивших соответствующий документ;</w:t>
      </w:r>
    </w:p>
    <w:p w14:paraId="3A2E7AE0" w14:textId="77777777" w:rsidR="00D8683E" w:rsidRPr="00D8683E" w:rsidRDefault="00D8683E" w:rsidP="00D86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даты подготовки каждого документа, равно как даты внесения каждого изменения в документ;</w:t>
      </w:r>
    </w:p>
    <w:p w14:paraId="242CA683" w14:textId="77777777" w:rsidR="00D8683E" w:rsidRPr="00D8683E" w:rsidRDefault="00D8683E" w:rsidP="00D86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и достоверность информации на всех стадиях выполнения задания, особенно в случаях, когда информация передается внутри аудиторской группы;</w:t>
      </w:r>
    </w:p>
    <w:p w14:paraId="5FFCBFD6" w14:textId="77777777" w:rsidR="00D8683E" w:rsidRPr="00D8683E" w:rsidRDefault="00D8683E" w:rsidP="00D86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несанкционированного внесения изменений в аудиторскую  документацию;</w:t>
      </w:r>
    </w:p>
    <w:p w14:paraId="7E58632F" w14:textId="77777777" w:rsidR="00D8683E" w:rsidRPr="00D8683E" w:rsidRDefault="00D8683E" w:rsidP="00D86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аудиторской документации по соответствующему аудиторскому заданию только членов аудиторской группы и иных уполномоченных лиц.</w:t>
      </w:r>
    </w:p>
    <w:p w14:paraId="1FE1F83D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FD00DF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аудиторского заключения</w:t>
      </w:r>
    </w:p>
    <w:p w14:paraId="17173425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82DB4" w14:textId="02171A28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диторских заключений по результатам аудита бухгалтерской отчетности за 2021 г. необходимо обратить внимание, что с 1</w:t>
      </w:r>
      <w:r w:rsidR="0006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2022 г. согласно Федеральному закону от 2 июля 2021 г. № 359-ФЗ утратило силу положение Федерального закона «Об аудиторской деятельности» (в редакции, действовавшей до 1 января 2022 г.) о содержании аудиторского заключения. </w:t>
      </w:r>
    </w:p>
    <w:p w14:paraId="363E506C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новой редакцией Федерального закона «Об аудиторской деятельности» требования к форме, содержанию и порядку представления аудиторского заключения устанавливаются стандартами аудиторской деятельности. Такие требования определены, в частности, МСА 700 (пересмотренный)</w:t>
      </w:r>
      <w:r w:rsidRPr="00D8683E">
        <w:rPr>
          <w:rFonts w:ascii="Times New Roman" w:hAnsi="Times New Roman" w:cs="Times New Roman"/>
          <w:sz w:val="28"/>
          <w:szCs w:val="28"/>
        </w:rPr>
        <w:t xml:space="preserve">, МСА 701, МСА 705 (пересмотренный) «Модифицированное мнение в аудиторском заключении», МСА 706 (пересмотренный) «Разделы «Важные обстоятельства» и «Прочие сведения» в аудиторском заключении». Кроме того, с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января 2022 г.: </w:t>
      </w:r>
    </w:p>
    <w:p w14:paraId="0FA006A5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3.1 статьи 6 Федерального закона «Об аудиторской деятельности» в аудиторском заключении по результатам аудита бухгалтерской 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отчетности общественно значимой организации  раскрываются в соответствии со стандартами аудиторской деятельности обстоятельства, которые оказали или могут оказать существенное влияние на достоверность такой отчетности, в отношении которой проведен аудит, события и (или) условия, которые могут поставить под сомнение способность общественно значимой организации непрерывно продолжать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деятельность;</w:t>
      </w:r>
    </w:p>
    <w:p w14:paraId="092B9F64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МСА 700 (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пересмотренный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аудиторские заключения по результатам аудита бухгалтерской отчетности общественно значимых организаций составляются в «расширенной» форме с включением информации о ключевых вопросах аудита.  </w:t>
      </w:r>
    </w:p>
    <w:p w14:paraId="698E82B0" w14:textId="62ECB9D5" w:rsidR="00D8683E" w:rsidRPr="00D8683E" w:rsidRDefault="00D8683E" w:rsidP="00D868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составлен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диторского заключения необходимо ориентироваться на примеры аудиторских заключений, приведенные в МСА 700 (пересмотренный), МСА 705 (пересмотренный) и МСА 706 (пересмотренный). Кроме того, целесообразно руководствоваться Сборником примерных форм заключений и отчетов, составленных в соответствии с международными стандартами аудита (версия 6/2021), одобренным 23 декабря 2021 г. Советом по аудиторской деятельности и размещенным на сайте Минфина России в разделе «Аудиторская деятельность – Стандарты и правила аудита – Разъяснения и рекомендации».</w:t>
      </w:r>
    </w:p>
    <w:p w14:paraId="1B387F18" w14:textId="77777777" w:rsidR="00D8683E" w:rsidRPr="00D8683E" w:rsidRDefault="00D8683E" w:rsidP="00D868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0776F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Подписание аудиторского заключения</w:t>
      </w:r>
    </w:p>
    <w:p w14:paraId="32A2D49C" w14:textId="77777777" w:rsidR="00D8683E" w:rsidRPr="00D8683E" w:rsidRDefault="00D8683E" w:rsidP="00D868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3451B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г. аудиторские заключения подписываются в порядке, установленном частью 3.2 статьи 6 Федерального закона «Об аудиторской деятельности»:</w:t>
      </w:r>
    </w:p>
    <w:p w14:paraId="7D3EEDE1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аудита бухгалтерской отчетности аудиторской организацией аудиторское заключение подписывается ее руководителем или уполномоченным им лицом, имеющим соответствующий квалификационный аттестат аудитора, и руководителем аудита; </w:t>
      </w:r>
    </w:p>
    <w:p w14:paraId="7238BF1B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 бухгалтерской отчетности индивидуальным аудитором аудиторское заключение подписывается этим индивидуальным аудитором;</w:t>
      </w:r>
    </w:p>
    <w:p w14:paraId="06085E15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подписи в аудиторском заключении должны содержать фамилию, имя, отчество (последнее - при наличии) подписавшего лица и номера записи в реестре аудиторов и аудиторских организаций саморегулируемой организации аудиторов в отношении этого лица (с 1 января 2022 г. до присвоения некоммерческой организации Минфином России статуса саморегулируемой организации аудиторов – номер записи в реестре Ассоциации «Содружество»);</w:t>
      </w:r>
      <w:proofErr w:type="gramEnd"/>
    </w:p>
    <w:p w14:paraId="0A0DF511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полномочие по подписанию аудиторского заключения не может быть передано лицам, отличным от 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названных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7F51CF" w14:textId="1DE09595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подписей </w:t>
      </w:r>
      <w:r w:rsidR="00BE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аудиторском заключении целесообразно руководствоваться приложением к Сборнику примерных форм заключений и отчетов, составленных в соответствии с международными стандартами аудита (версия 6/2021).</w:t>
      </w:r>
    </w:p>
    <w:p w14:paraId="33725ABA" w14:textId="77777777" w:rsidR="00D8683E" w:rsidRPr="00C051F8" w:rsidRDefault="00D8683E" w:rsidP="00D8683E">
      <w:pPr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</w:p>
    <w:p w14:paraId="450F53F5" w14:textId="77777777" w:rsidR="00D8683E" w:rsidRPr="00D8683E" w:rsidRDefault="00D8683E" w:rsidP="00D8683E">
      <w:pPr>
        <w:jc w:val="center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b/>
          <w:bCs/>
          <w:sz w:val="28"/>
          <w:szCs w:val="28"/>
        </w:rPr>
        <w:t>Представление аудиторского заключения</w:t>
      </w:r>
    </w:p>
    <w:p w14:paraId="7814B54B" w14:textId="77777777" w:rsidR="00D8683E" w:rsidRPr="00D8683E" w:rsidRDefault="00D8683E" w:rsidP="00D8683E">
      <w:pPr>
        <w:jc w:val="both"/>
        <w:rPr>
          <w:rFonts w:ascii="Times New Roman" w:hAnsi="Times New Roman"/>
          <w:sz w:val="28"/>
          <w:szCs w:val="28"/>
        </w:rPr>
      </w:pPr>
    </w:p>
    <w:p w14:paraId="4D7BEF8A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аудиторской деятельности» аудиторское заключение представляется аудиторской организацией, индивидуальным аудитором только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аудируемому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лицу либо лицу, заключившему договор оказания аудиторских услуг.</w:t>
      </w:r>
    </w:p>
    <w:p w14:paraId="26A14D30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 xml:space="preserve">Исходя из Федерального закона «О бухгалтерском учете»: </w:t>
      </w:r>
    </w:p>
    <w:p w14:paraId="151AEBEE" w14:textId="2C6670E3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 xml:space="preserve">если годовая бухгалтерская отчетность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лица подлежит обязательному аудиту, то аудиторское заключение об этой отчетности представляется вместе с обязательным экземпляром ее в налоговый орган для формирования </w:t>
      </w:r>
      <w:r w:rsidRPr="00D8683E">
        <w:rPr>
          <w:rFonts w:ascii="Times New Roman" w:hAnsi="Times New Roman" w:cs="Times New Roman"/>
          <w:sz w:val="28"/>
          <w:szCs w:val="28"/>
        </w:rPr>
        <w:t>государственн</w:t>
      </w:r>
      <w:r w:rsidR="00F83AB5">
        <w:rPr>
          <w:rFonts w:ascii="Times New Roman" w:hAnsi="Times New Roman" w:cs="Times New Roman"/>
          <w:sz w:val="28"/>
          <w:szCs w:val="28"/>
        </w:rPr>
        <w:t>ого информационного</w:t>
      </w:r>
      <w:r w:rsidRPr="00D8683E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83AB5">
        <w:rPr>
          <w:rFonts w:ascii="Times New Roman" w:hAnsi="Times New Roman" w:cs="Times New Roman"/>
          <w:sz w:val="28"/>
          <w:szCs w:val="28"/>
        </w:rPr>
        <w:t>а</w:t>
      </w:r>
      <w:r w:rsidRPr="00D8683E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</w:t>
      </w:r>
      <w:r w:rsidRPr="00D8683E">
        <w:rPr>
          <w:rFonts w:ascii="Times New Roman" w:hAnsi="Times New Roman"/>
          <w:sz w:val="28"/>
          <w:szCs w:val="28"/>
        </w:rPr>
        <w:t xml:space="preserve"> (ГИРБО);</w:t>
      </w:r>
    </w:p>
    <w:p w14:paraId="44D9B37F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>представляемое вместе с обязательным экземпляром годовой бухгалтерской отчетности в налоговый орган аудиторское заключение включается в ГИРБО;</w:t>
      </w:r>
    </w:p>
    <w:p w14:paraId="6EC7E527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>заинтересованным лицам обеспечивается доступ к аудиторским заключениям, содержащимся в ГИРБО;</w:t>
      </w:r>
    </w:p>
    <w:p w14:paraId="05AEF717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 xml:space="preserve">представление аудиторского заключения в ГИРБО является обязанностью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лица, а не аудиторской организации, проводившей обязательный аудит соответствующей отчетности.</w:t>
      </w:r>
    </w:p>
    <w:p w14:paraId="2449F2D1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683E">
        <w:rPr>
          <w:rFonts w:ascii="Times New Roman" w:hAnsi="Times New Roman"/>
          <w:sz w:val="28"/>
          <w:szCs w:val="28"/>
        </w:rPr>
        <w:t>Аудируемое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лицо представляет в налоговый орган аудиторское заключение (в том числе приложенную к нему годовую бухгалтерскую отчетность, в отношении которой проведен аудит):</w:t>
      </w:r>
    </w:p>
    <w:p w14:paraId="43F4FE03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 xml:space="preserve">выпущенное (датированное) до даты представления обязательного экземпляра годовой бухгалтерской отчетности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аудируемым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лицом в налоговый орган – вместе (одновременно) с </w:t>
      </w:r>
      <w:proofErr w:type="spellStart"/>
      <w:r w:rsidRPr="00D8683E">
        <w:rPr>
          <w:rFonts w:ascii="Times New Roman" w:hAnsi="Times New Roman"/>
          <w:sz w:val="28"/>
          <w:szCs w:val="28"/>
        </w:rPr>
        <w:t>проаудированной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годовой бухгалтерской отчетностью;</w:t>
      </w:r>
    </w:p>
    <w:p w14:paraId="28C19ADF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683E">
        <w:rPr>
          <w:rFonts w:ascii="Times New Roman" w:hAnsi="Times New Roman"/>
          <w:sz w:val="28"/>
          <w:szCs w:val="28"/>
        </w:rPr>
        <w:t xml:space="preserve">выпущенное (датированное) после даты представления обязательного экземпляра годовой бухгалтерской отчетности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аудируемым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лицом в налоговый орган - в течение 10 рабочих дней со дня, следующего за датой аудиторского заключения, но не позднее 31 декабря года, следующего за отчетным годом, если иное не предусмотрено другими федеральным законами;</w:t>
      </w:r>
      <w:proofErr w:type="gramEnd"/>
    </w:p>
    <w:p w14:paraId="265F386D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 xml:space="preserve">в случае исправления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аудируемым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лицом ошибки в бухгалтерской  отчетности, обязательный экземпляр которой уже представлен, экземпляр исправленной бухгалтерской отчетности представляется в налоговый орган по месту нахождения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лица в виде электронного документа не позднее 31 июля года, следующего за отчетным годом; </w:t>
      </w:r>
    </w:p>
    <w:p w14:paraId="2E047827" w14:textId="04D1BFE3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8683E">
        <w:rPr>
          <w:rFonts w:ascii="Times New Roman" w:hAnsi="Times New Roman"/>
          <w:sz w:val="28"/>
          <w:szCs w:val="28"/>
        </w:rPr>
        <w:t>,</w:t>
      </w:r>
      <w:proofErr w:type="gramEnd"/>
      <w:r w:rsidRPr="00D8683E">
        <w:rPr>
          <w:rFonts w:ascii="Times New Roman" w:hAnsi="Times New Roman"/>
          <w:sz w:val="28"/>
          <w:szCs w:val="28"/>
        </w:rPr>
        <w:t xml:space="preserve"> если федеральными законами и (или) учредительными документами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лица предусмотрено утверждение его бухгалтерской  отчетности и эта отчетность, утвержденная после 31 июля года, следующего за отчетным годом, отличается от бухгалтерской отчетности, обязательный экземпляр которой уже представлен, экземпляр исправленной бухгалтерской  отчетности представляется в налоговый орган по месту нахождения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аудируемого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</w:t>
      </w:r>
      <w:r w:rsidRPr="00D8683E">
        <w:rPr>
          <w:rFonts w:ascii="Times New Roman" w:hAnsi="Times New Roman"/>
          <w:sz w:val="28"/>
          <w:szCs w:val="28"/>
        </w:rPr>
        <w:lastRenderedPageBreak/>
        <w:t>лица в виде электронного документа не позднее чем через 10 рабочих дней со дня, следующего за днем утверждения указанной отчетности, но не позднее 31</w:t>
      </w:r>
      <w:r w:rsidR="00D80949">
        <w:rPr>
          <w:rFonts w:ascii="Times New Roman" w:hAnsi="Times New Roman"/>
          <w:sz w:val="28"/>
          <w:szCs w:val="28"/>
        </w:rPr>
        <w:t> </w:t>
      </w:r>
      <w:r w:rsidRPr="00D8683E">
        <w:rPr>
          <w:rFonts w:ascii="Times New Roman" w:hAnsi="Times New Roman"/>
          <w:sz w:val="28"/>
          <w:szCs w:val="28"/>
        </w:rPr>
        <w:t>декабря года, следующего за отчетным годом.</w:t>
      </w:r>
    </w:p>
    <w:p w14:paraId="7C823FBD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83E">
        <w:rPr>
          <w:rFonts w:ascii="Times New Roman" w:hAnsi="Times New Roman"/>
          <w:sz w:val="28"/>
          <w:szCs w:val="28"/>
        </w:rPr>
        <w:t xml:space="preserve"> Аудиторское заключение направляется </w:t>
      </w:r>
      <w:proofErr w:type="spellStart"/>
      <w:r w:rsidRPr="00D8683E">
        <w:rPr>
          <w:rFonts w:ascii="Times New Roman" w:hAnsi="Times New Roman"/>
          <w:sz w:val="28"/>
          <w:szCs w:val="28"/>
        </w:rPr>
        <w:t>аудируемым</w:t>
      </w:r>
      <w:proofErr w:type="spellEnd"/>
      <w:r w:rsidRPr="00D8683E">
        <w:rPr>
          <w:rFonts w:ascii="Times New Roman" w:hAnsi="Times New Roman"/>
          <w:sz w:val="28"/>
          <w:szCs w:val="28"/>
        </w:rPr>
        <w:t xml:space="preserve"> лицом в налоговый орган вместе с сопроводительным документом. Последнее передается в виде электронного документа с применением формата, утвержденного приказом ФНС России от 18 января 2017 г. №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сборах». В соответствии с приказом ФНС России от 13 ноября 2019 г. № ММВ-7-1/570@ для представления аудиторского заключения в виде электронного документа применяется формат PDF.  </w:t>
      </w:r>
    </w:p>
    <w:p w14:paraId="2BD4321E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37781" w14:textId="77777777" w:rsidR="00D8683E" w:rsidRPr="00D8683E" w:rsidRDefault="00D8683E" w:rsidP="00D8683E">
      <w:pPr>
        <w:keepNext/>
        <w:keepLine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внутреннего контроля в целях ПОД/ФТ/ФРОМУ </w:t>
      </w:r>
    </w:p>
    <w:p w14:paraId="625C31BB" w14:textId="77777777" w:rsidR="00D8683E" w:rsidRPr="00D8683E" w:rsidRDefault="00D8683E" w:rsidP="00D8683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CB0AC" w14:textId="77777777" w:rsidR="00D8683E" w:rsidRPr="00D8683E" w:rsidRDefault="00D8683E" w:rsidP="00D8683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8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части 2 статьи 7 Федерального закона «О противодействии легализации (отмыванию) доходов, полученных преступным путем, и финансированию терроризма», в целях ПОД/ФТ/ФРОМУ аудиторские организации, индивидуальные аудиторы обязаны разрабатывать правила внутреннего контроля, назначать специальных должностных лиц, ответственных за реализацию этих правил, а также принимать иные внутренние организационные меры в указанных целях. </w:t>
      </w:r>
      <w:proofErr w:type="gramEnd"/>
    </w:p>
    <w:p w14:paraId="644272E0" w14:textId="0F6B1460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правилам внутреннего контроля утверждены постановлением Правительства Российской Федерации от 14 июля 2021 г. </w:t>
      </w:r>
      <w:r w:rsidRPr="00D868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1188, которое вступило в силу 13 января 2022 г.</w:t>
      </w:r>
      <w:r w:rsidRPr="00D8683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4"/>
      </w:r>
      <w:r w:rsidRPr="00D86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13 февраля 2022</w:t>
      </w:r>
      <w:r w:rsidR="00C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аудиторские организации, индивидуальные аудиторы должны привести свои правила внутреннего контроля в целях ПОД/ФТ/ФРОМУ в соответствие с требованиями к ним.</w:t>
      </w:r>
      <w:proofErr w:type="gramEnd"/>
    </w:p>
    <w:p w14:paraId="643DE4A6" w14:textId="01A13D0C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10 Федерального закона «Об аудиторской деятельности» аудиторская организация, индивидуальный аудитор обязаны установить и соблюдать правила внутреннего контроля качества работы. Законодательство, в том числе стандарты ауди</w:t>
      </w:r>
      <w:r w:rsidR="00BE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торской деятельности, не содержи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ограничени</w:t>
      </w:r>
      <w:r w:rsidR="00BE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принятие аудиторскими организациями, индивидуальными аудиторами единого документа, устанавливающего правила внутреннего контроля как в целях Федерального закона «Об аудиторской деятельности», так и в целях ПОД/ФТ/ФРОМУ. </w:t>
      </w:r>
    </w:p>
    <w:p w14:paraId="35799603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47CC589" w14:textId="77777777" w:rsidR="00D8683E" w:rsidRPr="00D8683E" w:rsidRDefault="00D8683E" w:rsidP="00D8683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информации в Росфинмониторинг</w:t>
      </w:r>
    </w:p>
    <w:p w14:paraId="11B2E773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5CF9E" w14:textId="2DA537E9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2.1 статьи 7.1 Федерального закона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легализации (отмыванию) доходов, полученных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преступным путем, и финансированию терроризма» аудиторские организации, индивидуальные аудиторы при оказании аудиторских услуг при наличии любых оснований полагать, что сделки или финансовые операции </w:t>
      </w:r>
      <w:proofErr w:type="spellStart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могли или могут быть осуществлены в целях </w:t>
      </w:r>
      <w:r w:rsidR="00C86C5B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отмывани</w:t>
      </w:r>
      <w:r w:rsidR="00C8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6C5B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полученных преступным путем, и финансировани</w:t>
      </w:r>
      <w:r w:rsidR="00C8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6C5B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уведомить об этом Росфинмониторинг.</w:t>
      </w:r>
      <w:proofErr w:type="gramEnd"/>
    </w:p>
    <w:p w14:paraId="37DA93A6" w14:textId="7CF1E6AA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передачи информации в Росфинмониторинг </w:t>
      </w:r>
      <w:r w:rsidR="00C86C5B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аудиторскими организациями</w:t>
      </w:r>
      <w:r w:rsidR="00C86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C5B"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аудиторами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лицами, осуществляющими предпринимательскую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бухгалтерских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9 апреля 2021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B17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5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(действуют </w:t>
      </w:r>
      <w:r w:rsidRPr="00D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23 апреля 2021 г.)</w:t>
      </w:r>
      <w:r w:rsidR="00C86C5B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C8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F2A6F" w14:textId="77777777" w:rsid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DE419" w14:textId="77777777" w:rsidR="00AE5AB6" w:rsidRPr="00D8683E" w:rsidRDefault="00AE5AB6" w:rsidP="00D868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7AB84" w14:textId="3826BA97" w:rsidR="00F75F7E" w:rsidRPr="00E56FAB" w:rsidRDefault="00F75F7E" w:rsidP="00F75F7E">
      <w:pPr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56FAB">
        <w:rPr>
          <w:rFonts w:ascii="Times New Roman CYR" w:eastAsia="Times New Roman" w:hAnsi="Times New Roman CYR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en-US" w:eastAsia="ru-RU"/>
        </w:rPr>
        <w:t>II</w:t>
      </w:r>
      <w:r w:rsidRPr="00E56FA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. Отдельные вопросы составления бухгалтерской отчетности</w:t>
      </w:r>
    </w:p>
    <w:p w14:paraId="211BAF30" w14:textId="77777777" w:rsidR="00F75F7E" w:rsidRDefault="00F75F7E" w:rsidP="00F75F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E1C7BCF" w14:textId="77777777" w:rsidR="00F75F7E" w:rsidRDefault="00F75F7E" w:rsidP="00F7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Применимые федеральные стандарты бухгалтерского учета</w:t>
      </w:r>
    </w:p>
    <w:p w14:paraId="65C696F4" w14:textId="77777777" w:rsidR="00F75F7E" w:rsidRDefault="00F75F7E" w:rsidP="00F75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9F7EB" w14:textId="1BE998FF" w:rsidR="00F75F7E" w:rsidRDefault="00F75F7E" w:rsidP="00F75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303">
        <w:rPr>
          <w:rFonts w:ascii="Times New Roman" w:hAnsi="Times New Roman" w:cs="Times New Roman"/>
          <w:sz w:val="28"/>
          <w:szCs w:val="28"/>
        </w:rPr>
        <w:t>При составлении годовой бухгалтерской отчетности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303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303">
        <w:rPr>
          <w:rFonts w:ascii="Times New Roman" w:hAnsi="Times New Roman" w:cs="Times New Roman"/>
          <w:sz w:val="28"/>
          <w:szCs w:val="28"/>
        </w:rPr>
        <w:t>необходимо иметь ввиду, что</w:t>
      </w:r>
      <w:r>
        <w:rPr>
          <w:rFonts w:ascii="Times New Roman" w:hAnsi="Times New Roman" w:cs="Times New Roman"/>
          <w:sz w:val="28"/>
          <w:szCs w:val="28"/>
        </w:rPr>
        <w:t xml:space="preserve"> в 2021 г. вступили в силу </w:t>
      </w:r>
      <w:r w:rsidRPr="00C95B24">
        <w:rPr>
          <w:rFonts w:ascii="Times New Roman" w:hAnsi="Times New Roman" w:cs="Times New Roman"/>
          <w:sz w:val="28"/>
          <w:szCs w:val="28"/>
        </w:rPr>
        <w:t>Федеральный стандарт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24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 ФСБУ 5/2019 «Запасы</w:t>
      </w:r>
      <w:r w:rsidRPr="0029245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также изменения в ПБУ 2/2008</w:t>
      </w:r>
      <w:r w:rsidR="00C86C5B">
        <w:rPr>
          <w:rFonts w:ascii="Times New Roman" w:hAnsi="Times New Roman" w:cs="Times New Roman"/>
          <w:sz w:val="28"/>
          <w:szCs w:val="28"/>
        </w:rPr>
        <w:t xml:space="preserve"> «</w:t>
      </w:r>
      <w:r w:rsidR="006D5D5F">
        <w:rPr>
          <w:rFonts w:ascii="Times New Roman" w:hAnsi="Times New Roman" w:cs="Times New Roman"/>
          <w:sz w:val="28"/>
          <w:szCs w:val="28"/>
        </w:rPr>
        <w:t>Учет договоров строительного подряда</w:t>
      </w:r>
      <w:r w:rsidR="00C86C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ПБУ 9/99</w:t>
      </w:r>
      <w:r w:rsidR="00C86C5B">
        <w:rPr>
          <w:rFonts w:ascii="Times New Roman" w:hAnsi="Times New Roman" w:cs="Times New Roman"/>
          <w:sz w:val="28"/>
          <w:szCs w:val="28"/>
        </w:rPr>
        <w:t xml:space="preserve"> «</w:t>
      </w:r>
      <w:r w:rsidR="006D5D5F">
        <w:rPr>
          <w:rFonts w:ascii="Times New Roman" w:hAnsi="Times New Roman" w:cs="Times New Roman"/>
          <w:sz w:val="28"/>
          <w:szCs w:val="28"/>
        </w:rPr>
        <w:t>Доходы организации»</w:t>
      </w:r>
      <w:r>
        <w:rPr>
          <w:rFonts w:ascii="Times New Roman" w:hAnsi="Times New Roman" w:cs="Times New Roman"/>
          <w:sz w:val="28"/>
          <w:szCs w:val="28"/>
        </w:rPr>
        <w:t>, ПБУ 11/2008</w:t>
      </w:r>
      <w:r w:rsidR="00C86C5B">
        <w:rPr>
          <w:rFonts w:ascii="Times New Roman" w:hAnsi="Times New Roman" w:cs="Times New Roman"/>
          <w:sz w:val="28"/>
          <w:szCs w:val="28"/>
        </w:rPr>
        <w:t xml:space="preserve"> «</w:t>
      </w:r>
      <w:r w:rsidR="006D5D5F">
        <w:rPr>
          <w:rFonts w:ascii="Times New Roman" w:hAnsi="Times New Roman" w:cs="Times New Roman"/>
          <w:sz w:val="28"/>
          <w:szCs w:val="28"/>
        </w:rPr>
        <w:t>Информация о связанных сторонах»</w:t>
      </w:r>
      <w:r>
        <w:rPr>
          <w:rFonts w:ascii="Times New Roman" w:hAnsi="Times New Roman" w:cs="Times New Roman"/>
          <w:sz w:val="28"/>
          <w:szCs w:val="28"/>
        </w:rPr>
        <w:t>, ПБУ 12/2010</w:t>
      </w:r>
      <w:r w:rsidR="00C86C5B">
        <w:rPr>
          <w:rFonts w:ascii="Times New Roman" w:hAnsi="Times New Roman" w:cs="Times New Roman"/>
          <w:sz w:val="28"/>
          <w:szCs w:val="28"/>
        </w:rPr>
        <w:t xml:space="preserve"> «</w:t>
      </w:r>
      <w:r w:rsidR="006D5D5F">
        <w:rPr>
          <w:rFonts w:ascii="Times New Roman" w:hAnsi="Times New Roman" w:cs="Times New Roman"/>
          <w:sz w:val="28"/>
          <w:szCs w:val="28"/>
        </w:rPr>
        <w:t>Информация по сегментам»</w:t>
      </w:r>
      <w:r>
        <w:rPr>
          <w:rFonts w:ascii="Times New Roman" w:hAnsi="Times New Roman" w:cs="Times New Roman"/>
          <w:sz w:val="28"/>
          <w:szCs w:val="28"/>
        </w:rPr>
        <w:t>, внесенные приказом Минфина России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ноября 2020 г. №</w:t>
      </w:r>
      <w:r w:rsidR="006D5D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287н</w:t>
      </w:r>
      <w:r w:rsidR="00C86C5B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C8ADB7" w14:textId="0803D8AB" w:rsidR="00F75F7E" w:rsidRDefault="00F75F7E" w:rsidP="00F75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7920">
        <w:rPr>
          <w:rFonts w:ascii="Times New Roman" w:hAnsi="Times New Roman" w:cs="Times New Roman"/>
          <w:bCs/>
          <w:sz w:val="28"/>
          <w:szCs w:val="28"/>
        </w:rPr>
        <w:t>случае если</w:t>
      </w:r>
      <w:r w:rsidRPr="00D27920">
        <w:rPr>
          <w:rFonts w:ascii="Times New Roman" w:hAnsi="Times New Roman" w:cs="Times New Roman"/>
          <w:sz w:val="28"/>
          <w:szCs w:val="28"/>
        </w:rPr>
        <w:t xml:space="preserve"> организация приняла решение досрочно с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792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применять </w:t>
      </w:r>
      <w:r w:rsidRPr="00C95B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5B2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5B24">
        <w:rPr>
          <w:rFonts w:ascii="Times New Roman" w:hAnsi="Times New Roman" w:cs="Times New Roman"/>
          <w:sz w:val="28"/>
          <w:szCs w:val="28"/>
        </w:rPr>
        <w:t xml:space="preserve"> бухгалтерского учета ФСБУ 25/2018 «Бухгалтерский учет аренды», утвержденный приказом Минфина России от</w:t>
      </w:r>
      <w:r w:rsidR="00F2273F">
        <w:rPr>
          <w:rFonts w:ascii="Times New Roman" w:hAnsi="Times New Roman" w:cs="Times New Roman"/>
          <w:sz w:val="28"/>
          <w:szCs w:val="28"/>
        </w:rPr>
        <w:t> </w:t>
      </w:r>
      <w:r w:rsidRPr="00C95B2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5B24">
        <w:rPr>
          <w:rFonts w:ascii="Times New Roman" w:hAnsi="Times New Roman" w:cs="Times New Roman"/>
          <w:sz w:val="28"/>
          <w:szCs w:val="28"/>
        </w:rPr>
        <w:t>октября 2018 г. № 208н,</w:t>
      </w:r>
      <w:r>
        <w:rPr>
          <w:rFonts w:ascii="Times New Roman" w:hAnsi="Times New Roman" w:cs="Times New Roman"/>
          <w:sz w:val="28"/>
          <w:szCs w:val="28"/>
        </w:rPr>
        <w:t xml:space="preserve"> ФСБУ 26/2020 «Капитальные вложения» и ФСБУ 6/2020 «Основные средства», утвержденные приказом Минфина России  от</w:t>
      </w:r>
      <w:r w:rsidR="000A00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 сентября 2020 г. № 204н,</w:t>
      </w:r>
      <w:r w:rsidRPr="00D27920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при составлении годовой бухгалтерской отчетности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2021 г. </w:t>
      </w:r>
      <w:r w:rsidRPr="00C95B24">
        <w:rPr>
          <w:rFonts w:ascii="Times New Roman" w:hAnsi="Times New Roman" w:cs="Times New Roman"/>
          <w:bCs/>
          <w:sz w:val="28"/>
          <w:szCs w:val="28"/>
        </w:rPr>
        <w:t>должны быть учтены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4BD19EE" w14:textId="6703DAB8" w:rsidR="00F75F7E" w:rsidRDefault="00F75F7E" w:rsidP="00F75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24">
        <w:rPr>
          <w:rFonts w:ascii="Times New Roman" w:hAnsi="Times New Roman" w:cs="Times New Roman"/>
          <w:sz w:val="28"/>
          <w:szCs w:val="28"/>
        </w:rPr>
        <w:t xml:space="preserve">требования к формированию информации об объектах, возникающих при получении (предоставлении) в аренду имущества, в бухгалтерском учете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24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24">
        <w:rPr>
          <w:rFonts w:ascii="Times New Roman" w:hAnsi="Times New Roman" w:cs="Times New Roman"/>
          <w:sz w:val="28"/>
          <w:szCs w:val="28"/>
        </w:rPr>
        <w:t xml:space="preserve"> ФСБУ 25/2018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9867C5" w14:textId="4D54AA27" w:rsidR="00F75F7E" w:rsidRDefault="00F75F7E" w:rsidP="00F75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407F04">
        <w:rPr>
          <w:rFonts w:ascii="Times New Roman" w:hAnsi="Times New Roman" w:cs="Times New Roman"/>
          <w:sz w:val="28"/>
          <w:szCs w:val="28"/>
        </w:rPr>
        <w:t xml:space="preserve"> </w:t>
      </w:r>
      <w:r w:rsidRPr="00C95B24">
        <w:rPr>
          <w:rFonts w:ascii="Times New Roman" w:hAnsi="Times New Roman" w:cs="Times New Roman"/>
          <w:sz w:val="28"/>
          <w:szCs w:val="28"/>
        </w:rPr>
        <w:t>к формированию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капитальных вложениях орган</w:t>
      </w:r>
      <w:r w:rsidR="00C86C5B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D1E622" w14:textId="399D3A1A" w:rsidR="00F75F7E" w:rsidRDefault="00F75F7E" w:rsidP="00F75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407F04">
        <w:rPr>
          <w:rFonts w:ascii="Times New Roman" w:hAnsi="Times New Roman" w:cs="Times New Roman"/>
          <w:sz w:val="28"/>
          <w:szCs w:val="28"/>
        </w:rPr>
        <w:t xml:space="preserve"> </w:t>
      </w:r>
      <w:r w:rsidRPr="00C95B24">
        <w:rPr>
          <w:rFonts w:ascii="Times New Roman" w:hAnsi="Times New Roman" w:cs="Times New Roman"/>
          <w:sz w:val="28"/>
          <w:szCs w:val="28"/>
        </w:rPr>
        <w:t>к формированию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основных средствах организации</w:t>
      </w:r>
      <w:r w:rsidR="00C86C5B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76599A" w14:textId="77777777" w:rsidR="00F75F7E" w:rsidRDefault="00F75F7E" w:rsidP="00F75F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24">
        <w:rPr>
          <w:rFonts w:ascii="Times New Roman" w:hAnsi="Times New Roman" w:cs="Times New Roman"/>
          <w:sz w:val="28"/>
          <w:szCs w:val="28"/>
        </w:rPr>
        <w:lastRenderedPageBreak/>
        <w:t>Решение о досрочном применении указанных правил должно быть раскрыто в</w:t>
      </w:r>
      <w:r w:rsidRPr="00C95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отчетности за 2021</w:t>
      </w:r>
      <w:r w:rsidRPr="00C95B24">
        <w:rPr>
          <w:rFonts w:ascii="Times New Roman" w:hAnsi="Times New Roman" w:cs="Times New Roman"/>
          <w:sz w:val="28"/>
          <w:szCs w:val="28"/>
        </w:rPr>
        <w:t xml:space="preserve"> г</w:t>
      </w:r>
      <w:r w:rsidRPr="00B16C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EA0DD4" w14:textId="77777777" w:rsidR="002A68D0" w:rsidRDefault="002A68D0" w:rsidP="00F75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B5AA7" w14:textId="77777777" w:rsidR="00F75F7E" w:rsidRPr="00801D3E" w:rsidRDefault="00F75F7E" w:rsidP="00F75F7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D3E">
        <w:rPr>
          <w:rFonts w:ascii="Times New Roman" w:hAnsi="Times New Roman" w:cs="Times New Roman"/>
          <w:b/>
          <w:bCs/>
          <w:sz w:val="28"/>
          <w:szCs w:val="28"/>
        </w:rPr>
        <w:t xml:space="preserve">Непротиворечивость </w:t>
      </w:r>
      <w:r w:rsidRPr="00801D3E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документов в области регулирования</w:t>
      </w:r>
    </w:p>
    <w:p w14:paraId="4B81AC22" w14:textId="77777777" w:rsidR="00F75F7E" w:rsidRPr="00801D3E" w:rsidRDefault="00F75F7E" w:rsidP="00F75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D3E">
        <w:rPr>
          <w:rFonts w:ascii="Times New Roman" w:eastAsia="Calibri" w:hAnsi="Times New Roman" w:cs="Times New Roman"/>
          <w:b/>
          <w:bCs/>
          <w:sz w:val="28"/>
          <w:szCs w:val="28"/>
        </w:rPr>
        <w:t>бухгалтерского учета</w:t>
      </w:r>
    </w:p>
    <w:p w14:paraId="48B56AAB" w14:textId="77777777" w:rsidR="00F75F7E" w:rsidRDefault="00F75F7E" w:rsidP="00F75F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A058C" w14:textId="77777777" w:rsidR="00F75F7E" w:rsidRPr="00C23E42" w:rsidRDefault="00F75F7E" w:rsidP="00F75F7E">
      <w:pPr>
        <w:ind w:firstLine="708"/>
        <w:jc w:val="both"/>
        <w:rPr>
          <w:rFonts w:ascii="Calibri" w:eastAsia="Calibri" w:hAnsi="Calibri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21 Федерального закона «О бухгалтерском учете»:</w:t>
      </w:r>
    </w:p>
    <w:p w14:paraId="4B43CD7C" w14:textId="77777777" w:rsidR="00F75F7E" w:rsidRPr="00C23E42" w:rsidRDefault="00F75F7E" w:rsidP="00F75F7E">
      <w:pPr>
        <w:ind w:firstLine="708"/>
        <w:jc w:val="both"/>
        <w:rPr>
          <w:rFonts w:ascii="Calibri" w:eastAsia="Calibri" w:hAnsi="Calibri" w:cs="Times New Roman"/>
          <w:color w:val="000000"/>
          <w:lang w:eastAsia="ru-RU"/>
        </w:rPr>
      </w:pP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федеральные стандарты бухгалтерского учета устанавливают минимально необходимые требования к бухгалтерскому учету, а также допустимые способы ведения бухгалтерского учета для экономических субъектов независимо от вида экономической деятельности (часть 2.1);</w:t>
      </w:r>
    </w:p>
    <w:p w14:paraId="032EF108" w14:textId="77777777" w:rsidR="00F75F7E" w:rsidRPr="00C23E42" w:rsidRDefault="00F75F7E" w:rsidP="00F75F7E">
      <w:pPr>
        <w:ind w:firstLine="708"/>
        <w:jc w:val="both"/>
        <w:rPr>
          <w:rFonts w:ascii="Calibri" w:eastAsia="Calibri" w:hAnsi="Calibri" w:cs="Times New Roman"/>
          <w:color w:val="000000"/>
          <w:lang w:eastAsia="ru-RU"/>
        </w:rPr>
      </w:pP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особенности применения федеральных стандартов в отдельных видах экономической деятельности устанавливают отраслевые стандарты бухгалтерского учета (часть 5);</w:t>
      </w:r>
    </w:p>
    <w:p w14:paraId="3AE1715C" w14:textId="77777777" w:rsidR="00F75F7E" w:rsidRPr="00C23E42" w:rsidRDefault="00F75F7E" w:rsidP="00F75F7E">
      <w:pPr>
        <w:ind w:firstLine="708"/>
        <w:jc w:val="both"/>
        <w:rPr>
          <w:rFonts w:ascii="Calibri" w:eastAsia="Calibri" w:hAnsi="Calibri" w:cs="Times New Roman"/>
          <w:color w:val="000000"/>
          <w:lang w:eastAsia="ru-RU"/>
        </w:rPr>
      </w:pP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федеральные и отраслевые стандарты и предусмотренные частью 6 указанной статьи </w:t>
      </w:r>
      <w:r w:rsidRPr="003C2952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акты Центрального банка Российской Федерации не должны противоречить Федеральному закону «О бухгалтерском учете». Отраслевые стандарты и акты Банка России не должны противоречить федеральным стандартам. Рекомендации в области бухгалтерского учета, а также стандарты экономического субъекта не должны противоречить федеральным, отраслевым стандартам и актам Банка России (часть 15).</w:t>
      </w:r>
    </w:p>
    <w:p w14:paraId="75C6ABC4" w14:textId="77777777" w:rsidR="00F75F7E" w:rsidRPr="008C32A2" w:rsidRDefault="00F75F7E" w:rsidP="00F75F7E">
      <w:pPr>
        <w:ind w:firstLine="708"/>
        <w:jc w:val="both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Исходя из этого, </w:t>
      </w: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документ в области регулирования бухгалтерского учета, отличный от федеральных стандартов, не считается противоречащим федеральным стандартам, если им</w:t>
      </w:r>
      <w:r w:rsidRPr="008C32A2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9"/>
      </w:r>
      <w:r w:rsidRPr="008C32A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1B86AC6" w14:textId="77777777" w:rsidR="00F75F7E" w:rsidRPr="00C23E42" w:rsidRDefault="00F75F7E" w:rsidP="00F75F7E">
      <w:pPr>
        <w:ind w:firstLine="708"/>
        <w:jc w:val="both"/>
        <w:rPr>
          <w:rFonts w:ascii="Calibri" w:eastAsia="Calibri" w:hAnsi="Calibri" w:cs="Times New Roman"/>
          <w:color w:val="000000"/>
          <w:lang w:eastAsia="ru-RU"/>
        </w:rPr>
      </w:pP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усиливается конкретное требование к бухгалтерскому учету, установленное федеральным стандартом;</w:t>
      </w:r>
    </w:p>
    <w:p w14:paraId="7AE50F68" w14:textId="77777777" w:rsidR="00F75F7E" w:rsidRPr="00C23E42" w:rsidRDefault="00F75F7E" w:rsidP="00F75F7E">
      <w:pPr>
        <w:ind w:firstLine="708"/>
        <w:jc w:val="both"/>
        <w:rPr>
          <w:rFonts w:ascii="Calibri" w:eastAsia="Calibri" w:hAnsi="Calibri" w:cs="Times New Roman"/>
          <w:color w:val="000000"/>
          <w:lang w:eastAsia="ru-RU"/>
        </w:rPr>
      </w:pP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определяются специфические для конкретных видов экономической деятельности способы и (или) формы реализации требований, установленных федеральными стандартами;</w:t>
      </w:r>
    </w:p>
    <w:p w14:paraId="408D150C" w14:textId="77777777" w:rsidR="00F75F7E" w:rsidRPr="00C23E42" w:rsidRDefault="00F75F7E" w:rsidP="00F75F7E">
      <w:pPr>
        <w:ind w:firstLine="708"/>
        <w:jc w:val="both"/>
        <w:rPr>
          <w:rFonts w:ascii="Calibri" w:eastAsia="Calibri" w:hAnsi="Calibri" w:cs="Times New Roman"/>
          <w:color w:val="000000"/>
          <w:lang w:eastAsia="ru-RU"/>
        </w:rPr>
      </w:pP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определяются либо конкретизируются специфические для конкретных видов экономической </w:t>
      </w:r>
      <w:proofErr w:type="gramStart"/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деятельности формы реализации допустимого способа ведения бухгалтерского</w:t>
      </w:r>
      <w:proofErr w:type="gramEnd"/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учета, установленного федеральными стандартами;   </w:t>
      </w:r>
    </w:p>
    <w:p w14:paraId="7F6D4865" w14:textId="77777777" w:rsidR="00F75F7E" w:rsidRPr="00C23E42" w:rsidRDefault="00F75F7E" w:rsidP="00F75F7E">
      <w:pPr>
        <w:ind w:firstLine="708"/>
        <w:jc w:val="both"/>
        <w:rPr>
          <w:rFonts w:ascii="Calibri" w:eastAsia="Calibri" w:hAnsi="Calibri" w:cs="Times New Roman"/>
          <w:color w:val="000000"/>
          <w:lang w:eastAsia="ru-RU"/>
        </w:rPr>
      </w:pP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г) предусматривается применение не всех допустимых способов ведения бухгалтерского учета, установленных федеральными стандартами, в отдельных видах экономической деятельности;</w:t>
      </w:r>
    </w:p>
    <w:p w14:paraId="1E7F3F22" w14:textId="77777777" w:rsidR="00F75F7E" w:rsidRDefault="00F75F7E" w:rsidP="00F75F7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д) дополняются либо конкретизируются состав и объем информации, раскрываемой в бухгалтерской </w:t>
      </w:r>
      <w:r w:rsidRPr="003C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(финансовой) </w:t>
      </w:r>
      <w:r w:rsidRPr="00C23E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отчетности.</w:t>
      </w:r>
    </w:p>
    <w:p w14:paraId="12A5B92C" w14:textId="77777777" w:rsidR="00F75F7E" w:rsidRDefault="00F75F7E" w:rsidP="00F75F7E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7ABD7AD6" w14:textId="77777777" w:rsidR="00F75F7E" w:rsidRPr="00FE2C8D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Применение р</w:t>
      </w:r>
      <w:r w:rsidRPr="00FE2C8D">
        <w:rPr>
          <w:rFonts w:ascii="Times New Roman" w:eastAsia="Calibri" w:hAnsi="Times New Roman" w:cs="Times New Roman"/>
          <w:b/>
          <w:sz w:val="28"/>
          <w:szCs w:val="28"/>
        </w:rPr>
        <w:t>екомендаци</w:t>
      </w:r>
      <w:r>
        <w:rPr>
          <w:rFonts w:ascii="Times New Roman" w:eastAsia="Calibri" w:hAnsi="Times New Roman" w:cs="Times New Roman"/>
          <w:b/>
          <w:sz w:val="28"/>
          <w:szCs w:val="28"/>
        </w:rPr>
        <w:t>й в области бухгалтерского учета</w:t>
      </w:r>
    </w:p>
    <w:p w14:paraId="521E6A3D" w14:textId="77777777" w:rsidR="00F75F7E" w:rsidRDefault="00F75F7E" w:rsidP="00F75F7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DE81CB" w14:textId="77777777" w:rsidR="00F75F7E" w:rsidRDefault="00F75F7E" w:rsidP="00F75F7E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«О бухгалтерском учете»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документам в области регулирования бухгалтерского учета отнесены, среди прочего, рекомендации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области бухгалтерского учета. Такие рекомендации разрабатываются и принимаются </w:t>
      </w:r>
      <w:r w:rsidRPr="000B19C7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субъектами негосударственного регулирования бухгалтерского учета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правильного применения </w:t>
      </w:r>
      <w:r w:rsidRPr="0078298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78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отраслевых </w:t>
      </w:r>
      <w:r w:rsidRPr="000B19C7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B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субъектами негосударственного регулирования бухгалтерского учета понимаются саморегулируемые организации, в том числе саморегулируемые организации предпринимателей, иных пользователей бухгалтерской отчетности, аудиторов, заинтересованные принимать участие в регулировании бухгалтерского учета, а также их ассоциации и </w:t>
      </w:r>
      <w:proofErr w:type="gramStart"/>
      <w:r w:rsidRPr="000B19C7">
        <w:rPr>
          <w:rFonts w:ascii="Times New Roman" w:eastAsia="Calibri" w:hAnsi="Times New Roman" w:cs="Times New Roman"/>
          <w:sz w:val="28"/>
          <w:szCs w:val="28"/>
          <w:lang w:eastAsia="ru-RU"/>
        </w:rPr>
        <w:t>союзы</w:t>
      </w:r>
      <w:proofErr w:type="gramEnd"/>
      <w:r w:rsidRPr="000B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иные некоммерческие организации, преследующие цели развития бухгалтерского учета.</w:t>
      </w:r>
    </w:p>
    <w:p w14:paraId="3A264E92" w14:textId="77777777" w:rsidR="00F75F7E" w:rsidRDefault="00F75F7E" w:rsidP="00F75F7E">
      <w:pPr>
        <w:tabs>
          <w:tab w:val="left" w:pos="-709"/>
        </w:tabs>
        <w:autoSpaceDE w:val="0"/>
        <w:autoSpaceDN w:val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909A6">
        <w:rPr>
          <w:rFonts w:ascii="Times New Roman" w:eastAsia="Calibri" w:hAnsi="Times New Roman" w:cs="Times New Roman"/>
          <w:sz w:val="28"/>
          <w:szCs w:val="28"/>
          <w:lang w:eastAsia="ru-RU"/>
        </w:rPr>
        <w:t>екомендации в области бухгалтерского учета не должны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AA0FA3F" w14:textId="519EC709" w:rsidR="00F75F7E" w:rsidRDefault="00F75F7E" w:rsidP="00F75F7E">
      <w:pPr>
        <w:tabs>
          <w:tab w:val="left" w:pos="-709"/>
        </w:tabs>
        <w:autoSpaceDE w:val="0"/>
        <w:autoSpaceDN w:val="0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препятствия осуществлению </w:t>
      </w:r>
      <w:r w:rsidR="00C86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</w:t>
      </w:r>
      <w:r w:rsidR="00C86C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CAD4078" w14:textId="77777777" w:rsidR="00F75F7E" w:rsidRPr="002719E4" w:rsidRDefault="00F75F7E" w:rsidP="00F75F7E">
      <w:pPr>
        <w:tabs>
          <w:tab w:val="left" w:pos="-709"/>
        </w:tabs>
        <w:autoSpaceDE w:val="0"/>
        <w:autoSpaceDN w:val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противоречить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и отраслевым </w:t>
      </w:r>
      <w:r w:rsidRPr="00C909A6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стандартам</w:t>
      </w:r>
      <w:r w:rsidRPr="002719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бухгалтерского учета. </w:t>
      </w:r>
    </w:p>
    <w:p w14:paraId="5D8EFF8D" w14:textId="7BF51366" w:rsidR="00F75F7E" w:rsidRDefault="00F75F7E" w:rsidP="00F75F7E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в области бухгалтерского учета</w:t>
      </w:r>
      <w:r w:rsidRPr="000B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экономическими субъектами</w:t>
      </w:r>
      <w:r w:rsidRPr="000B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09A6">
        <w:rPr>
          <w:rFonts w:ascii="Times New Roman" w:eastAsia="Calibri" w:hAnsi="Times New Roman" w:cs="Times New Roman"/>
          <w:sz w:val="28"/>
          <w:szCs w:val="28"/>
          <w:lang w:eastAsia="ru-RU"/>
        </w:rPr>
        <w:t>на добровольной основе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отличие от с</w:t>
      </w:r>
      <w:r w:rsidRPr="00782983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78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бухгалтерского учета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</w:t>
      </w:r>
      <w:r w:rsidRPr="0078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 к применению</w:t>
      </w:r>
      <w:r w:rsidR="00C86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если иное не установлено этими стандартами</w:t>
      </w:r>
      <w:r w:rsidR="00C86C5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8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1EEBAC2" w14:textId="77777777" w:rsidR="00F75F7E" w:rsidRDefault="00F75F7E" w:rsidP="00F75F7E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7F8BF4" w14:textId="77777777" w:rsidR="00F75F7E" w:rsidRPr="0057202D" w:rsidRDefault="00F75F7E" w:rsidP="00F75F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202D">
        <w:rPr>
          <w:rFonts w:ascii="Times New Roman" w:eastAsia="Calibri" w:hAnsi="Times New Roman" w:cs="Times New Roman"/>
          <w:b/>
          <w:bCs/>
          <w:sz w:val="28"/>
          <w:szCs w:val="28"/>
        </w:rPr>
        <w:t>Выбор способа ведения бухгалтерского учета</w:t>
      </w:r>
    </w:p>
    <w:p w14:paraId="0E28E390" w14:textId="77777777" w:rsidR="00F75F7E" w:rsidRPr="0057202D" w:rsidRDefault="00F75F7E" w:rsidP="00F75F7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AECF92" w14:textId="481C9B44" w:rsidR="00F75F7E" w:rsidRPr="0057202D" w:rsidRDefault="00F75F7E" w:rsidP="00F75F7E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202D">
        <w:rPr>
          <w:rFonts w:ascii="Times New Roman" w:eastAsia="Calibri" w:hAnsi="Times New Roman" w:cs="Times New Roman"/>
          <w:sz w:val="28"/>
          <w:szCs w:val="28"/>
        </w:rPr>
        <w:t>В соответствии с ПБУ 1/2008</w:t>
      </w:r>
      <w:r w:rsidR="00C86C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9254F">
        <w:rPr>
          <w:rFonts w:ascii="Times New Roman" w:eastAsia="Calibri" w:hAnsi="Times New Roman" w:cs="Times New Roman"/>
          <w:sz w:val="28"/>
          <w:szCs w:val="28"/>
        </w:rPr>
        <w:t>Учетная политика организации</w:t>
      </w:r>
      <w:r w:rsidR="00C86C5B">
        <w:rPr>
          <w:rFonts w:ascii="Times New Roman" w:eastAsia="Calibri" w:hAnsi="Times New Roman" w:cs="Times New Roman"/>
          <w:sz w:val="28"/>
          <w:szCs w:val="28"/>
        </w:rPr>
        <w:t>»</w:t>
      </w:r>
      <w:r w:rsidRPr="0057202D">
        <w:rPr>
          <w:rFonts w:ascii="Times New Roman" w:eastAsia="Calibri" w:hAnsi="Times New Roman" w:cs="Times New Roman"/>
          <w:sz w:val="28"/>
          <w:szCs w:val="28"/>
        </w:rPr>
        <w:t xml:space="preserve"> учет конкретного объекта бухгалтерского учета ведется способом, установленным федеральным стандартом бухгалтерского учета. В случае если по конкретному вопросу ведения бухгалтерского учета федеральный стандарт бухгалтерского учета допускает несколько способов ведения бухгалтерского учета, организация осуществляет выбор одного из этих способов, руководствуясь </w:t>
      </w:r>
      <w:hyperlink w:anchor="Par0" w:history="1">
        <w:r w:rsidRPr="0057202D">
          <w:rPr>
            <w:rFonts w:ascii="Times New Roman" w:eastAsia="Calibri" w:hAnsi="Times New Roman" w:cs="Times New Roman"/>
            <w:sz w:val="28"/>
            <w:szCs w:val="28"/>
          </w:rPr>
          <w:t>пунктами 5</w:t>
        </w:r>
      </w:hyperlink>
      <w:r w:rsidRPr="005720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5" w:history="1">
        <w:r w:rsidRPr="0057202D">
          <w:rPr>
            <w:rFonts w:ascii="Times New Roman" w:eastAsia="Calibri" w:hAnsi="Times New Roman" w:cs="Times New Roman"/>
            <w:sz w:val="28"/>
            <w:szCs w:val="28"/>
          </w:rPr>
          <w:t>5.1</w:t>
        </w:r>
      </w:hyperlink>
      <w:r w:rsidRPr="005720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7" w:history="1">
        <w:r w:rsidRPr="0057202D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57202D">
        <w:rPr>
          <w:rFonts w:ascii="Times New Roman" w:eastAsia="Calibri" w:hAnsi="Times New Roman" w:cs="Times New Roman"/>
          <w:sz w:val="28"/>
          <w:szCs w:val="28"/>
        </w:rPr>
        <w:t xml:space="preserve"> указанного Положения.</w:t>
      </w:r>
    </w:p>
    <w:p w14:paraId="3A5E0016" w14:textId="77777777" w:rsidR="00F75F7E" w:rsidRPr="0057202D" w:rsidRDefault="00F75F7E" w:rsidP="00F75F7E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202D">
        <w:rPr>
          <w:rFonts w:ascii="Times New Roman" w:eastAsia="Calibri" w:hAnsi="Times New Roman" w:cs="Times New Roman"/>
          <w:sz w:val="28"/>
          <w:szCs w:val="28"/>
        </w:rPr>
        <w:t>Содержательное наполнение понятия «конкретный объект бухгалтерского учета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7202D">
        <w:rPr>
          <w:rFonts w:ascii="Times New Roman" w:eastAsia="Calibri" w:hAnsi="Times New Roman" w:cs="Times New Roman"/>
          <w:sz w:val="28"/>
          <w:szCs w:val="28"/>
        </w:rPr>
        <w:t xml:space="preserve"> определяется в каждом случае контекстом применимого стандарта бухгалтерского учета. При этом во всех случаях речь идет о совокупности однородных единиц конкретного объекта бухгалтерского учета, а не об</w:t>
      </w:r>
      <w:r w:rsidRPr="0057202D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57202D">
        <w:rPr>
          <w:rFonts w:ascii="Times New Roman" w:eastAsia="Calibri" w:hAnsi="Times New Roman" w:cs="Times New Roman"/>
          <w:sz w:val="28"/>
          <w:szCs w:val="28"/>
        </w:rPr>
        <w:t>отдельных единицах этой совокупности (за исключением случаев, когда в бухгалтерском учете организации числится только одна единица какого-то объекта бухгалтерского учета). Например:</w:t>
      </w:r>
    </w:p>
    <w:p w14:paraId="433622FC" w14:textId="77777777" w:rsidR="00F75F7E" w:rsidRPr="0057202D" w:rsidRDefault="00F75F7E" w:rsidP="00F75F7E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7202D">
        <w:rPr>
          <w:rFonts w:ascii="Times New Roman" w:eastAsia="Calibri" w:hAnsi="Times New Roman" w:cs="Times New Roman"/>
          <w:sz w:val="28"/>
          <w:szCs w:val="28"/>
        </w:rPr>
        <w:t>согласно приказу Минфина России от 17 сентября 2020 г. № 204н организация имела право принять решение о применении ФСБУ 6/2020 до 2022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7202D">
        <w:rPr>
          <w:rFonts w:ascii="Times New Roman" w:eastAsia="Calibri" w:hAnsi="Times New Roman" w:cs="Times New Roman"/>
          <w:sz w:val="28"/>
          <w:szCs w:val="28"/>
        </w:rPr>
        <w:t>г. Такое решение могло быть принято в отношении всех объектов, на которые распространяется действие ФСБУ 6/2020, а не выборочно в отношении каких-то отдельных видов или единиц основных средств;</w:t>
      </w:r>
      <w:proofErr w:type="gramEnd"/>
    </w:p>
    <w:p w14:paraId="0EE8F2F8" w14:textId="77777777" w:rsidR="00F75F7E" w:rsidRPr="0057202D" w:rsidRDefault="00F75F7E" w:rsidP="00F75F7E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202D">
        <w:rPr>
          <w:rFonts w:ascii="Times New Roman" w:eastAsia="Calibri" w:hAnsi="Times New Roman" w:cs="Times New Roman"/>
          <w:sz w:val="28"/>
          <w:szCs w:val="28"/>
        </w:rPr>
        <w:t>исходя из ФСБУ 5/2019, организация вправе принять решение не применять стандарт в отношении запасов, предназначенных для управленческих нужд. Такое решение должно быть принято в отношении всех объектов запасов, предназначенных для управленческих нужд, а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отдельных видов или единиц;</w:t>
      </w:r>
      <w:r w:rsidRPr="005720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BDCA45" w14:textId="40BB7157" w:rsidR="00F75F7E" w:rsidRDefault="00F75F7E" w:rsidP="00F75F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исходя </w:t>
      </w:r>
      <w:r w:rsidRPr="0057202D">
        <w:rPr>
          <w:rFonts w:ascii="Times New Roman" w:eastAsia="Calibri" w:hAnsi="Times New Roman" w:cs="Times New Roman"/>
          <w:sz w:val="28"/>
          <w:szCs w:val="28"/>
        </w:rPr>
        <w:t>из ПБУ 14/2007</w:t>
      </w:r>
      <w:r w:rsidR="00C86C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9254F">
        <w:rPr>
          <w:rFonts w:ascii="Times New Roman" w:eastAsia="Calibri" w:hAnsi="Times New Roman" w:cs="Times New Roman"/>
          <w:sz w:val="28"/>
          <w:szCs w:val="28"/>
        </w:rPr>
        <w:t>Учет нематериальных активов</w:t>
      </w:r>
      <w:r w:rsidR="00C86C5B">
        <w:rPr>
          <w:rFonts w:ascii="Times New Roman" w:eastAsia="Calibri" w:hAnsi="Times New Roman" w:cs="Times New Roman"/>
          <w:sz w:val="28"/>
          <w:szCs w:val="28"/>
        </w:rPr>
        <w:t>»</w:t>
      </w:r>
      <w:r w:rsidRPr="0057202D">
        <w:rPr>
          <w:rFonts w:ascii="Times New Roman" w:eastAsia="Calibri" w:hAnsi="Times New Roman" w:cs="Times New Roman"/>
          <w:sz w:val="28"/>
          <w:szCs w:val="28"/>
        </w:rPr>
        <w:t xml:space="preserve">, организация, которая вправе применять упрощенные способы ведения бухгалтерского учета, может принять решение </w:t>
      </w:r>
      <w:r w:rsidR="004F38F2">
        <w:rPr>
          <w:rFonts w:ascii="Times New Roman" w:eastAsia="Calibri" w:hAnsi="Times New Roman" w:cs="Times New Roman"/>
          <w:sz w:val="28"/>
          <w:szCs w:val="28"/>
        </w:rPr>
        <w:t>п</w:t>
      </w:r>
      <w:r w:rsidRPr="0057202D">
        <w:rPr>
          <w:rFonts w:ascii="Times New Roman" w:eastAsia="Calibri" w:hAnsi="Times New Roman" w:cs="Times New Roman"/>
          <w:sz w:val="28"/>
          <w:szCs w:val="28"/>
        </w:rPr>
        <w:t>рименять норму пункта 3.1 ПБУ 14/2007.</w:t>
      </w:r>
      <w:r w:rsidRPr="0057202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7202D">
        <w:rPr>
          <w:rFonts w:ascii="Times New Roman" w:eastAsia="Calibri" w:hAnsi="Times New Roman" w:cs="Times New Roman"/>
          <w:sz w:val="28"/>
          <w:szCs w:val="28"/>
        </w:rPr>
        <w:t>Такое решение должно быть принято в отношении всех объектов, которые подлежат принятию к бухгалтерскому учету в качестве нематериальных актив</w:t>
      </w:r>
      <w:r>
        <w:rPr>
          <w:rFonts w:ascii="Times New Roman" w:eastAsia="Calibri" w:hAnsi="Times New Roman" w:cs="Times New Roman"/>
          <w:sz w:val="28"/>
          <w:szCs w:val="28"/>
        </w:rPr>
        <w:t>ов в соответствии с ПБУ 14/2007.</w:t>
      </w:r>
    </w:p>
    <w:p w14:paraId="2105790F" w14:textId="77777777" w:rsidR="00F75F7E" w:rsidRDefault="00F75F7E" w:rsidP="00F75F7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01EC91" w14:textId="77777777" w:rsidR="00F75F7E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1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61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объектов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61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бухгалтерского учета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961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61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бухгалтерской</w:t>
      </w:r>
      <w:proofErr w:type="gramEnd"/>
    </w:p>
    <w:p w14:paraId="66DD78C0" w14:textId="77777777" w:rsidR="00F75F7E" w:rsidRPr="009619F9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961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консолидированной финансовой отчетности организации </w:t>
      </w:r>
    </w:p>
    <w:p w14:paraId="596E442D" w14:textId="77777777" w:rsidR="00F75F7E" w:rsidRPr="00B16CBB" w:rsidRDefault="00F75F7E" w:rsidP="00F75F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63A57CC" w14:textId="77777777" w:rsidR="00F75F7E" w:rsidRPr="0043741A" w:rsidRDefault="00F75F7E" w:rsidP="00F75F7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9F9">
        <w:rPr>
          <w:rFonts w:ascii="Times New Roman" w:eastAsia="Calibri" w:hAnsi="Times New Roman" w:cs="Times New Roman"/>
          <w:sz w:val="28"/>
          <w:szCs w:val="28"/>
        </w:rPr>
        <w:t>Согласно Федеральному закону «О бухгалтерском учете» федеральные стандарты бухгалтерского учета независимо от вида экономической деятельности устанавливают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9F9">
        <w:rPr>
          <w:rFonts w:ascii="Times New Roman" w:eastAsia="Calibri" w:hAnsi="Times New Roman" w:cs="Times New Roman"/>
          <w:sz w:val="28"/>
          <w:szCs w:val="28"/>
        </w:rPr>
        <w:t xml:space="preserve">допустимые способы денежного измерения объектов бухгалтерского учета. Федеральным законом «О консолидированной финансовой отчетности» установлены общие требования к составлению, представлению и раскрытию консолидированной финансовой отчетности юридическим лицом, созданным в соответствии с законодательством Российской Федерации, а также сфера действия указанного Федерального закона. Консолидированная финансовая отчетность составляется в соответствии с </w:t>
      </w:r>
      <w:r w:rsidRPr="0043741A">
        <w:rPr>
          <w:rFonts w:ascii="Times New Roman" w:eastAsia="Calibri" w:hAnsi="Times New Roman" w:cs="Times New Roman"/>
          <w:sz w:val="28"/>
          <w:szCs w:val="28"/>
        </w:rPr>
        <w:t>МСФО.</w:t>
      </w:r>
    </w:p>
    <w:p w14:paraId="37472B11" w14:textId="77777777" w:rsidR="00F75F7E" w:rsidRPr="00163EFB" w:rsidRDefault="00F75F7E" w:rsidP="00F75F7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19F9">
        <w:rPr>
          <w:rFonts w:ascii="Times New Roman" w:eastAsia="Calibri" w:hAnsi="Times New Roman" w:cs="Times New Roman"/>
          <w:sz w:val="28"/>
          <w:szCs w:val="28"/>
        </w:rPr>
        <w:t>В случае составления организацией наряду с бухгалтерской отчетностью ее консолидированной финансовой отчетности за один и тот же отчетный период (по состоянию на одну и ту же отчетную дату) не усматриваются основания для применения разных подходов к оценке одних и тех же объектов бухгалтерского учета, если иное не установлено соответствующими стандартами бухгалтерского учета и (или) не обусловливается деятельностью организации.</w:t>
      </w:r>
      <w:proofErr w:type="gramEnd"/>
    </w:p>
    <w:p w14:paraId="404BEBB0" w14:textId="77777777" w:rsidR="00F75F7E" w:rsidRDefault="00F75F7E" w:rsidP="00F75F7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E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9DA7D6" w14:textId="4111EC07" w:rsidR="00F75F7E" w:rsidRDefault="003B4FE2" w:rsidP="00F75F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Определение</w:t>
      </w:r>
      <w:r w:rsidR="00F75F7E">
        <w:rPr>
          <w:rFonts w:ascii="Times New Roman" w:hAnsi="Times New Roman" w:cs="Times New Roman"/>
          <w:b/>
          <w:iCs/>
          <w:sz w:val="28"/>
          <w:szCs w:val="28"/>
        </w:rPr>
        <w:t xml:space="preserve"> стоимостного </w:t>
      </w:r>
      <w:r w:rsidR="00F75F7E" w:rsidRPr="00503A4E">
        <w:rPr>
          <w:rFonts w:ascii="Times New Roman" w:hAnsi="Times New Roman" w:cs="Times New Roman"/>
          <w:b/>
          <w:iCs/>
          <w:sz w:val="28"/>
          <w:szCs w:val="28"/>
        </w:rPr>
        <w:t xml:space="preserve">лимита </w:t>
      </w:r>
      <w:r w:rsidR="00F75F7E">
        <w:rPr>
          <w:rFonts w:ascii="Times New Roman" w:hAnsi="Times New Roman" w:cs="Times New Roman"/>
          <w:b/>
          <w:iCs/>
          <w:sz w:val="28"/>
          <w:szCs w:val="28"/>
        </w:rPr>
        <w:t>единицы основных средств</w:t>
      </w:r>
    </w:p>
    <w:p w14:paraId="2A3CA1F9" w14:textId="77777777" w:rsidR="00F75F7E" w:rsidRPr="00503A4E" w:rsidRDefault="00F75F7E" w:rsidP="00F75F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31E9024" w14:textId="77777777" w:rsidR="00F75F7E" w:rsidRPr="00503A4E" w:rsidRDefault="00F75F7E" w:rsidP="00F75F7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3A4E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Pr="00503A4E">
        <w:rPr>
          <w:rFonts w:ascii="Times New Roman" w:hAnsi="Times New Roman" w:cs="Times New Roman"/>
          <w:iCs/>
          <w:sz w:val="28"/>
          <w:szCs w:val="28"/>
        </w:rPr>
        <w:t xml:space="preserve">ФСБУ 6/2020 организация может принять решение не применять ФСБУ 6/2020 в отношении активов, характеризующихся одновременно признаками, установленными пунктом 4 </w:t>
      </w:r>
      <w:r>
        <w:rPr>
          <w:rFonts w:ascii="Times New Roman" w:hAnsi="Times New Roman" w:cs="Times New Roman"/>
          <w:iCs/>
          <w:sz w:val="28"/>
          <w:szCs w:val="28"/>
        </w:rPr>
        <w:t>этого стандарта</w:t>
      </w:r>
      <w:r w:rsidRPr="00503A4E">
        <w:rPr>
          <w:rFonts w:ascii="Times New Roman" w:hAnsi="Times New Roman" w:cs="Times New Roman"/>
          <w:iCs/>
          <w:sz w:val="28"/>
          <w:szCs w:val="28"/>
        </w:rPr>
        <w:t>, но имеющих стоимость ниже лимита, установленного организацией с учетом существенности информации о таких активах.</w:t>
      </w:r>
    </w:p>
    <w:p w14:paraId="768CA83D" w14:textId="026A71AA" w:rsidR="00F75F7E" w:rsidRDefault="00F75F7E" w:rsidP="00F75F7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3A4E">
        <w:rPr>
          <w:rFonts w:ascii="Times New Roman" w:hAnsi="Times New Roman" w:cs="Times New Roman"/>
          <w:iCs/>
          <w:sz w:val="28"/>
          <w:szCs w:val="28"/>
        </w:rPr>
        <w:tab/>
        <w:t>Исходя из этого, пункт 5 должен применяться во взаимосвязи с пунктом 4</w:t>
      </w:r>
      <w:r w:rsidRPr="006044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3A4E">
        <w:rPr>
          <w:rFonts w:ascii="Times New Roman" w:hAnsi="Times New Roman" w:cs="Times New Roman"/>
          <w:iCs/>
          <w:sz w:val="28"/>
          <w:szCs w:val="28"/>
        </w:rPr>
        <w:t xml:space="preserve">ФСБУ 6/2020. Поскольку в пункте 4 речь идет об активе (а не о группе активов), характеризующемся установленными признаками, то названный лимит стоимости должен устанавливаться организацией для </w:t>
      </w:r>
      <w:r w:rsidR="00E6047B">
        <w:rPr>
          <w:rFonts w:ascii="Times New Roman" w:hAnsi="Times New Roman" w:cs="Times New Roman"/>
          <w:iCs/>
          <w:sz w:val="28"/>
          <w:szCs w:val="28"/>
        </w:rPr>
        <w:t xml:space="preserve">единицы </w:t>
      </w:r>
      <w:r w:rsidR="0036269E">
        <w:rPr>
          <w:rFonts w:ascii="Times New Roman" w:hAnsi="Times New Roman" w:cs="Times New Roman"/>
          <w:iCs/>
          <w:sz w:val="28"/>
          <w:szCs w:val="28"/>
        </w:rPr>
        <w:t xml:space="preserve">такого </w:t>
      </w:r>
      <w:r w:rsidR="00E6047B">
        <w:rPr>
          <w:rFonts w:ascii="Times New Roman" w:hAnsi="Times New Roman" w:cs="Times New Roman"/>
          <w:iCs/>
          <w:sz w:val="28"/>
          <w:szCs w:val="28"/>
        </w:rPr>
        <w:t>а</w:t>
      </w:r>
      <w:r w:rsidRPr="00503A4E">
        <w:rPr>
          <w:rFonts w:ascii="Times New Roman" w:hAnsi="Times New Roman" w:cs="Times New Roman"/>
          <w:iCs/>
          <w:sz w:val="28"/>
          <w:szCs w:val="28"/>
        </w:rPr>
        <w:t>ктива</w:t>
      </w:r>
      <w:r w:rsidR="00E6047B">
        <w:rPr>
          <w:rFonts w:ascii="Times New Roman" w:hAnsi="Times New Roman" w:cs="Times New Roman"/>
          <w:iCs/>
          <w:sz w:val="28"/>
          <w:szCs w:val="28"/>
        </w:rPr>
        <w:t>,</w:t>
      </w:r>
      <w:r w:rsidRPr="00503A4E">
        <w:rPr>
          <w:rFonts w:ascii="Times New Roman" w:hAnsi="Times New Roman" w:cs="Times New Roman"/>
          <w:iCs/>
          <w:sz w:val="28"/>
          <w:szCs w:val="28"/>
        </w:rPr>
        <w:t xml:space="preserve"> а не </w:t>
      </w:r>
      <w:r w:rsidR="00E6047B">
        <w:rPr>
          <w:rFonts w:ascii="Times New Roman" w:hAnsi="Times New Roman" w:cs="Times New Roman"/>
          <w:iCs/>
          <w:sz w:val="28"/>
          <w:szCs w:val="28"/>
        </w:rPr>
        <w:t xml:space="preserve">совокупности единиц </w:t>
      </w:r>
      <w:r w:rsidR="0036269E">
        <w:rPr>
          <w:rFonts w:ascii="Times New Roman" w:hAnsi="Times New Roman" w:cs="Times New Roman"/>
          <w:iCs/>
          <w:sz w:val="28"/>
          <w:szCs w:val="28"/>
        </w:rPr>
        <w:t>его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0D1F3369" w14:textId="0042EC5F" w:rsidR="00F75F7E" w:rsidRPr="00604411" w:rsidRDefault="00247E96" w:rsidP="006F30DA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75F7E">
        <w:rPr>
          <w:rFonts w:ascii="Times New Roman" w:hAnsi="Times New Roman" w:cs="Times New Roman"/>
          <w:iCs/>
          <w:sz w:val="28"/>
          <w:szCs w:val="28"/>
        </w:rPr>
        <w:t xml:space="preserve">По смыслу </w:t>
      </w:r>
      <w:r w:rsidR="00F75F7E" w:rsidRPr="00503A4E">
        <w:rPr>
          <w:rFonts w:ascii="Times New Roman" w:hAnsi="Times New Roman" w:cs="Times New Roman"/>
          <w:iCs/>
          <w:sz w:val="28"/>
          <w:szCs w:val="28"/>
        </w:rPr>
        <w:t>ФСБУ 6/2020</w:t>
      </w:r>
      <w:r w:rsidR="00F75F7E">
        <w:rPr>
          <w:rFonts w:ascii="Times New Roman" w:hAnsi="Times New Roman" w:cs="Times New Roman"/>
          <w:iCs/>
          <w:sz w:val="28"/>
          <w:szCs w:val="28"/>
        </w:rPr>
        <w:t xml:space="preserve"> указание на существенность информации об активах в пункте 5 относится к величине лимита стоимости</w:t>
      </w:r>
      <w:r w:rsidR="007B71AF">
        <w:rPr>
          <w:rFonts w:ascii="Times New Roman" w:hAnsi="Times New Roman" w:cs="Times New Roman"/>
          <w:iCs/>
          <w:sz w:val="28"/>
          <w:szCs w:val="28"/>
        </w:rPr>
        <w:t>, а не размеру</w:t>
      </w:r>
      <w:r w:rsidR="00F75F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71AF">
        <w:rPr>
          <w:rFonts w:ascii="Times New Roman" w:hAnsi="Times New Roman" w:cs="Times New Roman"/>
          <w:iCs/>
          <w:sz w:val="28"/>
          <w:szCs w:val="28"/>
        </w:rPr>
        <w:t xml:space="preserve">совокупности </w:t>
      </w:r>
      <w:r w:rsidR="00E6047B">
        <w:rPr>
          <w:rFonts w:ascii="Times New Roman" w:hAnsi="Times New Roman" w:cs="Times New Roman"/>
          <w:iCs/>
          <w:sz w:val="28"/>
          <w:szCs w:val="28"/>
        </w:rPr>
        <w:t>единиц</w:t>
      </w:r>
      <w:r w:rsidR="007B71AF">
        <w:rPr>
          <w:rFonts w:ascii="Times New Roman" w:hAnsi="Times New Roman" w:cs="Times New Roman"/>
          <w:iCs/>
          <w:sz w:val="28"/>
          <w:szCs w:val="28"/>
        </w:rPr>
        <w:t xml:space="preserve"> актива (объекта учета), </w:t>
      </w:r>
      <w:proofErr w:type="gramStart"/>
      <w:r w:rsidR="007B71AF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="007B71AF">
        <w:rPr>
          <w:rFonts w:ascii="Times New Roman" w:hAnsi="Times New Roman" w:cs="Times New Roman"/>
          <w:iCs/>
          <w:sz w:val="28"/>
          <w:szCs w:val="28"/>
        </w:rPr>
        <w:t xml:space="preserve"> которых устанавливается этот лимит</w:t>
      </w:r>
      <w:r w:rsidR="0036269E">
        <w:rPr>
          <w:rFonts w:ascii="Times New Roman" w:hAnsi="Times New Roman" w:cs="Times New Roman"/>
          <w:iCs/>
          <w:sz w:val="28"/>
          <w:szCs w:val="28"/>
        </w:rPr>
        <w:t>.</w:t>
      </w:r>
    </w:p>
    <w:p w14:paraId="36108044" w14:textId="77777777" w:rsidR="00AE5AB6" w:rsidRDefault="00AE5AB6" w:rsidP="00F75F7E">
      <w:pPr>
        <w:ind w:left="212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F4FCC7D" w14:textId="77777777" w:rsidR="00F75F7E" w:rsidRPr="00743326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Определение</w:t>
      </w:r>
      <w:r w:rsidRPr="00743326">
        <w:rPr>
          <w:rFonts w:ascii="Times New Roman" w:eastAsia="Calibri" w:hAnsi="Times New Roman" w:cs="Times New Roman"/>
          <w:b/>
          <w:sz w:val="28"/>
          <w:szCs w:val="28"/>
        </w:rPr>
        <w:t xml:space="preserve"> срока аренды для целей бухгалтерского учета</w:t>
      </w:r>
    </w:p>
    <w:p w14:paraId="03649E5F" w14:textId="77777777" w:rsidR="00F75F7E" w:rsidRDefault="00F75F7E" w:rsidP="00F75F7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1C6203" w14:textId="77777777" w:rsidR="00F75F7E" w:rsidRPr="00EF1856" w:rsidRDefault="00F75F7E" w:rsidP="00F75F7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F1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ФСБУ 25/2018 срок аренды для целей бухгалтерского учета рассчитывается исходя из сроков и условий, установленных договором аренды (включая периоды, не предусматривающие арендных платежей). При этом учитываются возможности сторон изменять указанные сроки и условия и намерения реализации таких возможностей.  </w:t>
      </w:r>
    </w:p>
    <w:p w14:paraId="49E8F7D3" w14:textId="70D6B6ED" w:rsidR="00F75F7E" w:rsidRPr="00EF1856" w:rsidRDefault="00F75F7E" w:rsidP="00F75F7E">
      <w:pPr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1856">
        <w:rPr>
          <w:rFonts w:ascii="Times New Roman" w:eastAsia="Calibri" w:hAnsi="Times New Roman" w:cs="Times New Roman"/>
          <w:sz w:val="28"/>
          <w:szCs w:val="28"/>
          <w:lang w:eastAsia="ru-RU"/>
        </w:rPr>
        <w:t>Помимо указанного, при определении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1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срока аренды для целей бухгалтерского учета </w:t>
      </w:r>
      <w:r w:rsidR="00E6047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Pr="00EF1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принимать во внимание наличие достаточной уверенности в продлении или прекращении аренды, уместные факты и обстоятельства, которые приводят к возникновению экономического стимула для продления или прекращения аренды, в том числе прошлую практику организации в отношении периода, в течение которого обычно используются определенные виды активов (предоставленные в аренду или находящиеся в</w:t>
      </w:r>
      <w:proofErr w:type="gramEnd"/>
      <w:r w:rsidRPr="00EF1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собственности), а также экономические причины такой практики.</w:t>
      </w:r>
    </w:p>
    <w:p w14:paraId="09783D03" w14:textId="77777777" w:rsidR="00F75F7E" w:rsidRDefault="00F75F7E" w:rsidP="00F75F7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C94A05" w14:textId="77777777" w:rsidR="00F75F7E" w:rsidRPr="009F7D5B" w:rsidRDefault="00F75F7E" w:rsidP="00F75F7E">
      <w:pPr>
        <w:pStyle w:val="ab"/>
        <w:jc w:val="center"/>
        <w:rPr>
          <w:b/>
          <w:bCs/>
          <w:sz w:val="28"/>
          <w:szCs w:val="28"/>
        </w:rPr>
      </w:pPr>
      <w:r w:rsidRPr="009F7D5B">
        <w:rPr>
          <w:b/>
          <w:bCs/>
          <w:sz w:val="28"/>
          <w:szCs w:val="28"/>
        </w:rPr>
        <w:t xml:space="preserve">Учет НДС в составе арендных платежей </w:t>
      </w:r>
    </w:p>
    <w:p w14:paraId="192988EC" w14:textId="77777777" w:rsidR="00F75F7E" w:rsidRPr="009F7D5B" w:rsidRDefault="00F75F7E" w:rsidP="00F75F7E">
      <w:pPr>
        <w:pStyle w:val="ab"/>
        <w:jc w:val="both"/>
        <w:rPr>
          <w:sz w:val="28"/>
          <w:szCs w:val="28"/>
        </w:rPr>
      </w:pPr>
    </w:p>
    <w:p w14:paraId="697676CF" w14:textId="77777777" w:rsidR="00F75F7E" w:rsidRPr="009F7D5B" w:rsidRDefault="00F75F7E" w:rsidP="00F75F7E">
      <w:pPr>
        <w:pStyle w:val="ab"/>
        <w:tabs>
          <w:tab w:val="left" w:pos="709"/>
        </w:tabs>
        <w:jc w:val="both"/>
        <w:rPr>
          <w:sz w:val="28"/>
          <w:szCs w:val="28"/>
        </w:rPr>
      </w:pPr>
      <w:r w:rsidRPr="009F7D5B">
        <w:rPr>
          <w:sz w:val="28"/>
          <w:szCs w:val="28"/>
        </w:rPr>
        <w:tab/>
        <w:t>Согласно пункту 7 ФСБУ 25/2018 в состав арендных платежей включаются платежи (за вычетом подлежащих возмещению сумм НДС и иных возмещаемых сумм налогов), обусловленные договором аренды.</w:t>
      </w:r>
    </w:p>
    <w:p w14:paraId="4FD359C5" w14:textId="763EB2AC" w:rsidR="00F75F7E" w:rsidRPr="009F7D5B" w:rsidRDefault="00F75F7E" w:rsidP="00F75F7E">
      <w:pPr>
        <w:pStyle w:val="ab"/>
        <w:ind w:firstLine="709"/>
        <w:jc w:val="both"/>
        <w:rPr>
          <w:sz w:val="28"/>
          <w:szCs w:val="28"/>
        </w:rPr>
      </w:pPr>
      <w:r w:rsidRPr="009F7D5B">
        <w:rPr>
          <w:sz w:val="28"/>
          <w:szCs w:val="28"/>
        </w:rPr>
        <w:t xml:space="preserve">Состав платежей, включаемых в арендную плату, и лизинговых платежей определены соответственно статьей 614 Гражданского кодекса Российской Федерации и статьей 28 Федерального закона «О финансовой аренде (лизинге)». Указанными актами не предусмотрено включение в состав арендных платежей </w:t>
      </w:r>
      <w:r>
        <w:rPr>
          <w:sz w:val="28"/>
          <w:szCs w:val="28"/>
        </w:rPr>
        <w:t>НДС</w:t>
      </w:r>
      <w:r w:rsidRPr="009F7D5B">
        <w:rPr>
          <w:sz w:val="28"/>
          <w:szCs w:val="28"/>
        </w:rPr>
        <w:t xml:space="preserve"> и иных налогов.</w:t>
      </w:r>
      <w:r w:rsidR="00776E19">
        <w:rPr>
          <w:sz w:val="28"/>
          <w:szCs w:val="28"/>
        </w:rPr>
        <w:t xml:space="preserve"> </w:t>
      </w:r>
      <w:r w:rsidRPr="009F7D5B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9F7D5B">
        <w:rPr>
          <w:sz w:val="28"/>
          <w:szCs w:val="28"/>
        </w:rPr>
        <w:t xml:space="preserve"> 168 Налогового кодекса Российской Федерации при реализации товаров (работ, услуг), передаче имущественных прав налогоплательщик дополнительно к цене (тарифу) реализуемых товаров (работ, услуг), передаваемых имущественных прав обязан предъявить к оплате покупателю этих товаров (работ, услуг), имущественных прав соответствующую сумму НДС. </w:t>
      </w:r>
    </w:p>
    <w:p w14:paraId="7A27C32A" w14:textId="2871EACB" w:rsidR="00F75F7E" w:rsidRPr="009F7D5B" w:rsidRDefault="00F75F7E" w:rsidP="00F75F7E">
      <w:pPr>
        <w:pStyle w:val="ab"/>
        <w:ind w:firstLine="709"/>
        <w:jc w:val="both"/>
        <w:rPr>
          <w:sz w:val="28"/>
          <w:szCs w:val="28"/>
        </w:rPr>
      </w:pPr>
      <w:r w:rsidRPr="009F7D5B">
        <w:rPr>
          <w:sz w:val="28"/>
          <w:szCs w:val="28"/>
        </w:rPr>
        <w:t>Таким образом, как для арендатора, так и для арендодателя сумма НДС (возмещаемого и невозмещаемого) представляет собой обязательство по уплате налогов, возникающее вследствие исполнения требований законодательства о налогах и сборах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Исходя из этого,</w:t>
      </w:r>
      <w:r w:rsidRPr="009F7D5B">
        <w:rPr>
          <w:sz w:val="28"/>
          <w:szCs w:val="28"/>
        </w:rPr>
        <w:t xml:space="preserve"> сумма НДС</w:t>
      </w:r>
      <w:r>
        <w:rPr>
          <w:sz w:val="28"/>
          <w:szCs w:val="28"/>
        </w:rPr>
        <w:t>, которая должна быть</w:t>
      </w:r>
      <w:r w:rsidRPr="009F7D5B">
        <w:rPr>
          <w:sz w:val="28"/>
          <w:szCs w:val="28"/>
        </w:rPr>
        <w:t xml:space="preserve"> упла</w:t>
      </w:r>
      <w:r>
        <w:rPr>
          <w:sz w:val="28"/>
          <w:szCs w:val="28"/>
        </w:rPr>
        <w:t>чена</w:t>
      </w:r>
      <w:r w:rsidRPr="009F7D5B">
        <w:rPr>
          <w:sz w:val="28"/>
          <w:szCs w:val="28"/>
        </w:rPr>
        <w:t xml:space="preserve"> арендатором</w:t>
      </w:r>
      <w:r>
        <w:rPr>
          <w:sz w:val="28"/>
          <w:szCs w:val="28"/>
        </w:rPr>
        <w:t xml:space="preserve">, </w:t>
      </w:r>
      <w:r w:rsidRPr="009F7D5B">
        <w:rPr>
          <w:sz w:val="28"/>
          <w:szCs w:val="28"/>
        </w:rPr>
        <w:t>не является частью арендных платежей, обусловленных договором аренды</w:t>
      </w:r>
      <w:r>
        <w:rPr>
          <w:sz w:val="28"/>
          <w:szCs w:val="28"/>
        </w:rPr>
        <w:t xml:space="preserve">, </w:t>
      </w:r>
      <w:r w:rsidRPr="009F7D5B">
        <w:rPr>
          <w:sz w:val="28"/>
          <w:szCs w:val="28"/>
        </w:rPr>
        <w:t xml:space="preserve"> не включается в состав арендных платежей при оценке обязательства по аренде согласно ФСБУ 25/2018 </w:t>
      </w:r>
      <w:r>
        <w:rPr>
          <w:sz w:val="28"/>
          <w:szCs w:val="28"/>
        </w:rPr>
        <w:t>(</w:t>
      </w:r>
      <w:r w:rsidRPr="009F7D5B">
        <w:rPr>
          <w:sz w:val="28"/>
          <w:szCs w:val="28"/>
        </w:rPr>
        <w:t>независимо от порядка возмещения (вычета)</w:t>
      </w:r>
      <w:r>
        <w:rPr>
          <w:sz w:val="28"/>
          <w:szCs w:val="28"/>
        </w:rPr>
        <w:t xml:space="preserve"> НДС) и </w:t>
      </w:r>
      <w:r w:rsidRPr="009F7D5B">
        <w:rPr>
          <w:sz w:val="28"/>
          <w:szCs w:val="28"/>
        </w:rPr>
        <w:t xml:space="preserve">подлежит признанию </w:t>
      </w:r>
      <w:r>
        <w:rPr>
          <w:sz w:val="28"/>
          <w:szCs w:val="28"/>
        </w:rPr>
        <w:t xml:space="preserve">арендатором </w:t>
      </w:r>
      <w:r w:rsidRPr="009F7D5B">
        <w:rPr>
          <w:sz w:val="28"/>
          <w:szCs w:val="28"/>
        </w:rPr>
        <w:t xml:space="preserve">в бухгалтерском учете </w:t>
      </w:r>
      <w:r w:rsidRPr="0092226B">
        <w:rPr>
          <w:sz w:val="28"/>
          <w:szCs w:val="28"/>
        </w:rPr>
        <w:t>в качестве обязательства в момент возникновения обязанности по ее уплате</w:t>
      </w:r>
      <w:r>
        <w:rPr>
          <w:sz w:val="28"/>
          <w:szCs w:val="28"/>
        </w:rPr>
        <w:t>.</w:t>
      </w:r>
      <w:r w:rsidRPr="0092226B">
        <w:rPr>
          <w:sz w:val="28"/>
          <w:szCs w:val="28"/>
        </w:rPr>
        <w:t xml:space="preserve"> </w:t>
      </w:r>
      <w:proofErr w:type="gramEnd"/>
    </w:p>
    <w:p w14:paraId="62771D70" w14:textId="274A40E4" w:rsidR="00F75F7E" w:rsidRPr="009F7D5B" w:rsidRDefault="00F75F7E" w:rsidP="00F75F7E">
      <w:pPr>
        <w:pStyle w:val="ab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рассмотрении этого вопроса необходимо обратить </w:t>
      </w:r>
      <w:r w:rsidRPr="009F7D5B">
        <w:rPr>
          <w:sz w:val="28"/>
          <w:szCs w:val="28"/>
        </w:rPr>
        <w:t>внимание</w:t>
      </w:r>
      <w:r w:rsidRPr="009F7D5B">
        <w:rPr>
          <w:sz w:val="28"/>
        </w:rPr>
        <w:t xml:space="preserve"> </w:t>
      </w:r>
      <w:r>
        <w:rPr>
          <w:sz w:val="28"/>
        </w:rPr>
        <w:t xml:space="preserve">также </w:t>
      </w:r>
      <w:r w:rsidRPr="009F7D5B">
        <w:rPr>
          <w:sz w:val="28"/>
        </w:rPr>
        <w:t>на информационные материалы ОП 14</w:t>
      </w:r>
      <w:r w:rsidR="009C7245">
        <w:rPr>
          <w:sz w:val="28"/>
        </w:rPr>
        <w:t>-</w:t>
      </w:r>
      <w:r w:rsidRPr="009F7D5B">
        <w:rPr>
          <w:sz w:val="28"/>
        </w:rPr>
        <w:t xml:space="preserve">2020 «Обобщение практики применения МСФО на территории Российской Федерации», изданные Межведомственной рабочей группой по применению МСФО, созданной при Минфине России, и </w:t>
      </w:r>
      <w:r w:rsidRPr="009F7D5B">
        <w:rPr>
          <w:sz w:val="28"/>
        </w:rPr>
        <w:lastRenderedPageBreak/>
        <w:t xml:space="preserve">размещенные на сайте Минфина России в разделе «Бухгалтерский учет и отчетность – </w:t>
      </w:r>
      <w:r w:rsidR="009C7245">
        <w:rPr>
          <w:sz w:val="28"/>
        </w:rPr>
        <w:t xml:space="preserve">Международные стандарты финансовой отчетности  - </w:t>
      </w:r>
      <w:r w:rsidRPr="009F7D5B">
        <w:rPr>
          <w:sz w:val="28"/>
        </w:rPr>
        <w:t>Стандарты и правила – Обобщение практики применения МСФО».</w:t>
      </w:r>
      <w:proofErr w:type="gramEnd"/>
    </w:p>
    <w:p w14:paraId="0EB14335" w14:textId="77777777" w:rsidR="00F75F7E" w:rsidRDefault="00F75F7E" w:rsidP="00F75F7E">
      <w:pPr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14:paraId="416C02D9" w14:textId="77777777" w:rsidR="00F75F7E" w:rsidRDefault="00F75F7E" w:rsidP="00F75F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Определение срока полезного использования </w:t>
      </w:r>
    </w:p>
    <w:p w14:paraId="67B61A51" w14:textId="77777777" w:rsidR="00F75F7E" w:rsidRPr="00FB7260" w:rsidRDefault="00F75F7E" w:rsidP="00F75F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права пользования активом</w:t>
      </w:r>
    </w:p>
    <w:p w14:paraId="501C8D4F" w14:textId="77777777" w:rsidR="00F75F7E" w:rsidRPr="00FB7260" w:rsidRDefault="00F75F7E" w:rsidP="00F75F7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660183" w14:textId="77777777" w:rsidR="00F75F7E" w:rsidRPr="00FB7260" w:rsidRDefault="00F75F7E" w:rsidP="00F75F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26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Согласно пункту 10 </w:t>
      </w:r>
      <w:r w:rsidRPr="00FB7260">
        <w:rPr>
          <w:rFonts w:ascii="Times New Roman" w:eastAsia="Calibri" w:hAnsi="Times New Roman" w:cs="Times New Roman"/>
          <w:sz w:val="28"/>
          <w:szCs w:val="28"/>
        </w:rPr>
        <w:t xml:space="preserve">ФСБУ 25/2018 арендатор признает предмет аренды на дату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FB7260">
        <w:rPr>
          <w:rFonts w:ascii="Times New Roman" w:eastAsia="Calibri" w:hAnsi="Times New Roman" w:cs="Times New Roman"/>
          <w:sz w:val="28"/>
          <w:szCs w:val="28"/>
        </w:rPr>
        <w:t xml:space="preserve"> в качестве права пользования активом с одновременным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260">
        <w:rPr>
          <w:rFonts w:ascii="Times New Roman" w:eastAsia="Calibri" w:hAnsi="Times New Roman" w:cs="Times New Roman"/>
          <w:sz w:val="28"/>
          <w:szCs w:val="28"/>
        </w:rPr>
        <w:t xml:space="preserve">признанием обязательства по аренде, если иное не установлено </w:t>
      </w:r>
      <w:r>
        <w:rPr>
          <w:rFonts w:ascii="Times New Roman" w:eastAsia="Calibri" w:hAnsi="Times New Roman" w:cs="Times New Roman"/>
          <w:sz w:val="28"/>
          <w:szCs w:val="28"/>
        </w:rPr>
        <w:t>этим</w:t>
      </w:r>
      <w:r w:rsidRPr="00FB7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B7260">
        <w:rPr>
          <w:rFonts w:ascii="Times New Roman" w:eastAsia="Calibri" w:hAnsi="Times New Roman" w:cs="Times New Roman"/>
          <w:sz w:val="28"/>
          <w:szCs w:val="28"/>
        </w:rPr>
        <w:t>тандартом. Организация должна применять единую учетную политику в отношении права пользования активом и в отношении схожих по характеру использования активов (незавершенных капитальных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вложений, основных средств,</w:t>
      </w:r>
      <w:r w:rsidRPr="00FB7260">
        <w:rPr>
          <w:rFonts w:ascii="Times New Roman" w:eastAsia="Calibri" w:hAnsi="Times New Roman" w:cs="Times New Roman"/>
          <w:sz w:val="28"/>
          <w:szCs w:val="28"/>
        </w:rPr>
        <w:t xml:space="preserve"> др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B726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E54FB6B" w14:textId="77777777" w:rsidR="00F75F7E" w:rsidRPr="008D5147" w:rsidRDefault="00F75F7E" w:rsidP="00F75F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260">
        <w:rPr>
          <w:rFonts w:ascii="Times New Roman" w:eastAsia="Calibri" w:hAnsi="Times New Roman" w:cs="Times New Roman"/>
          <w:sz w:val="28"/>
          <w:szCs w:val="28"/>
        </w:rPr>
        <w:tab/>
        <w:t xml:space="preserve">Стоимость права пользования активом погашается посредством начисления амортизации, за исключением случаев, когда </w:t>
      </w:r>
      <w:r w:rsidRPr="008D5147">
        <w:rPr>
          <w:rFonts w:ascii="Times New Roman" w:eastAsia="Calibri" w:hAnsi="Times New Roman" w:cs="Times New Roman"/>
          <w:sz w:val="28"/>
          <w:szCs w:val="28"/>
        </w:rPr>
        <w:t>схожие по характеру</w:t>
      </w:r>
      <w:r w:rsidRPr="00FB7260">
        <w:rPr>
          <w:rFonts w:ascii="Times New Roman" w:eastAsia="Calibri" w:hAnsi="Times New Roman" w:cs="Times New Roman"/>
          <w:sz w:val="28"/>
          <w:szCs w:val="28"/>
        </w:rPr>
        <w:t xml:space="preserve"> использования активы не амортизируются. Срок полезного использования права пользования активом не должен превышать срок аренды, если не предполагается переход к арендатору права собственности на предмет аренды.</w:t>
      </w:r>
    </w:p>
    <w:p w14:paraId="2D3E293D" w14:textId="77777777" w:rsidR="00F75F7E" w:rsidRPr="008D5147" w:rsidRDefault="00F75F7E" w:rsidP="00F75F7E">
      <w:pPr>
        <w:pStyle w:val="ab"/>
        <w:ind w:firstLine="680"/>
        <w:jc w:val="both"/>
        <w:rPr>
          <w:rFonts w:eastAsia="Calibri"/>
          <w:sz w:val="28"/>
          <w:szCs w:val="28"/>
        </w:rPr>
      </w:pPr>
      <w:r w:rsidRPr="008D5147">
        <w:rPr>
          <w:rFonts w:eastAsia="Calibri"/>
          <w:sz w:val="28"/>
          <w:szCs w:val="28"/>
        </w:rPr>
        <w:tab/>
        <w:t>Таким образом,</w:t>
      </w:r>
      <w:r w:rsidRPr="00FB7260">
        <w:rPr>
          <w:rFonts w:eastAsia="Calibri"/>
          <w:sz w:val="28"/>
          <w:szCs w:val="28"/>
        </w:rPr>
        <w:t xml:space="preserve"> </w:t>
      </w:r>
      <w:r w:rsidRPr="008D5147">
        <w:rPr>
          <w:rFonts w:eastAsia="Calibri"/>
          <w:sz w:val="28"/>
          <w:szCs w:val="28"/>
        </w:rPr>
        <w:t>исходя из</w:t>
      </w:r>
      <w:r>
        <w:rPr>
          <w:rFonts w:eastAsia="Calibri"/>
          <w:sz w:val="28"/>
          <w:szCs w:val="28"/>
        </w:rPr>
        <w:t xml:space="preserve"> </w:t>
      </w:r>
      <w:r w:rsidRPr="008D5147">
        <w:rPr>
          <w:rFonts w:eastAsia="Calibri"/>
          <w:sz w:val="28"/>
          <w:szCs w:val="28"/>
        </w:rPr>
        <w:t>ФСБУ 25/2018</w:t>
      </w:r>
      <w:r>
        <w:rPr>
          <w:rFonts w:eastAsia="Calibri"/>
          <w:sz w:val="28"/>
          <w:szCs w:val="28"/>
        </w:rPr>
        <w:t>,</w:t>
      </w:r>
      <w:r w:rsidRPr="008D5147">
        <w:rPr>
          <w:rFonts w:eastAsia="Calibri"/>
          <w:sz w:val="28"/>
          <w:szCs w:val="28"/>
        </w:rPr>
        <w:t xml:space="preserve"> при определении того, являются</w:t>
      </w:r>
      <w:r>
        <w:rPr>
          <w:rFonts w:eastAsia="Calibri"/>
          <w:sz w:val="28"/>
          <w:szCs w:val="28"/>
        </w:rPr>
        <w:t xml:space="preserve"> </w:t>
      </w:r>
      <w:r w:rsidRPr="008D5147">
        <w:rPr>
          <w:rFonts w:eastAsia="Calibri"/>
          <w:sz w:val="28"/>
          <w:szCs w:val="28"/>
        </w:rPr>
        <w:t>ли активы схожими по характеру использования</w:t>
      </w:r>
      <w:r>
        <w:rPr>
          <w:rFonts w:eastAsia="Calibri"/>
          <w:sz w:val="28"/>
          <w:szCs w:val="28"/>
        </w:rPr>
        <w:t xml:space="preserve">, </w:t>
      </w:r>
      <w:r w:rsidRPr="008D5147">
        <w:rPr>
          <w:rFonts w:eastAsia="Calibri"/>
          <w:sz w:val="28"/>
          <w:szCs w:val="28"/>
        </w:rPr>
        <w:t>необходимо принимать во внимание, среди прочего, схожесть</w:t>
      </w:r>
      <w:r>
        <w:rPr>
          <w:rFonts w:eastAsia="Calibri"/>
          <w:sz w:val="28"/>
          <w:szCs w:val="28"/>
        </w:rPr>
        <w:t xml:space="preserve"> </w:t>
      </w:r>
      <w:r w:rsidRPr="008D5147">
        <w:rPr>
          <w:rFonts w:eastAsia="Calibri"/>
          <w:sz w:val="28"/>
          <w:szCs w:val="28"/>
        </w:rPr>
        <w:t>сроков</w:t>
      </w:r>
      <w:r>
        <w:rPr>
          <w:rFonts w:eastAsia="Calibri"/>
          <w:sz w:val="28"/>
          <w:szCs w:val="28"/>
        </w:rPr>
        <w:t xml:space="preserve"> </w:t>
      </w:r>
      <w:r w:rsidRPr="008D5147">
        <w:rPr>
          <w:rFonts w:eastAsia="Calibri"/>
          <w:sz w:val="28"/>
          <w:szCs w:val="28"/>
        </w:rPr>
        <w:t>полезного использования права пользования активом и актива.</w:t>
      </w:r>
    </w:p>
    <w:p w14:paraId="44C0DC2E" w14:textId="77777777" w:rsidR="00F75F7E" w:rsidRPr="00F7563C" w:rsidRDefault="00F75F7E" w:rsidP="00F75F7E">
      <w:pPr>
        <w:tabs>
          <w:tab w:val="left" w:pos="4018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CBB471" w14:textId="77777777" w:rsidR="00F75F7E" w:rsidRDefault="00F75F7E" w:rsidP="00F75F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Перспективное отражение последствий изменения</w:t>
      </w:r>
    </w:p>
    <w:p w14:paraId="62D623D2" w14:textId="77777777" w:rsidR="00F75F7E" w:rsidRPr="009C563E" w:rsidRDefault="00F75F7E" w:rsidP="00F75F7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учетной политики в связи с</w:t>
      </w:r>
      <w:r w:rsidRPr="002E39B0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</w:t>
      </w:r>
      <w:r w:rsidRPr="00883D28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hi-IN"/>
        </w:rPr>
        <w:t>началом применения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</w:t>
      </w:r>
      <w:r w:rsidRPr="002E39B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hi-IN"/>
        </w:rPr>
        <w:t>ФСБУ 5/2019</w:t>
      </w:r>
    </w:p>
    <w:p w14:paraId="4C292826" w14:textId="77777777" w:rsidR="00F75F7E" w:rsidRDefault="00F75F7E" w:rsidP="00F75F7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61F6131E" w14:textId="15807AEC" w:rsidR="00F75F7E" w:rsidRDefault="00F75F7E" w:rsidP="00F75F7E">
      <w:pPr>
        <w:ind w:left="284" w:right="-1" w:firstLine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</w:pPr>
      <w:r w:rsidRPr="00531B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Исходя из ФСБУ 5/2019, последствия изменения учетной политики в связи с началом применения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этого</w:t>
      </w:r>
      <w:r w:rsidRPr="00531B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стандарта</w:t>
      </w:r>
      <w:r w:rsidRPr="00531B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отражаются </w:t>
      </w:r>
      <w:r w:rsidR="00776E19" w:rsidRPr="00531B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ретроспективно либо перспективно </w:t>
      </w:r>
      <w:r w:rsidRPr="00531B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по выбору организации. </w:t>
      </w:r>
    </w:p>
    <w:p w14:paraId="38485385" w14:textId="77777777" w:rsidR="00F75F7E" w:rsidRPr="00531B08" w:rsidRDefault="00F75F7E" w:rsidP="00F75F7E">
      <w:pPr>
        <w:ind w:left="284" w:right="-1" w:firstLine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</w:pPr>
      <w:r w:rsidRPr="00444C4D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В случае</w:t>
      </w:r>
      <w:r w:rsidRPr="00531B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, когда организация принимает решение отражать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указанные </w:t>
      </w:r>
      <w:r w:rsidRPr="00531B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последствия перспективно, требования к формированию в бухгалтерском учете информации о запасах организации, установленные ФСБУ 5/2019, применяются только в отношении фактов хозяйственной жизни, имевших место после начала применения ФСБУ 5/2019, без изменения сформированных ранее данных бухгалтерского учета. </w:t>
      </w:r>
      <w:proofErr w:type="gramStart"/>
      <w:r w:rsidRPr="00444C4D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При этом, исходя из ПБУ 1/2008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>,</w:t>
      </w:r>
      <w:r w:rsidRPr="00531B08">
        <w:rPr>
          <w:rFonts w:ascii="Times New Roman" w:eastAsia="Calibri" w:hAnsi="Times New Roman" w:cs="Times New Roman"/>
          <w:color w:val="00000A"/>
          <w:sz w:val="28"/>
          <w:szCs w:val="28"/>
          <w:lang w:eastAsia="hi-IN"/>
        </w:rPr>
        <w:t xml:space="preserve"> в отношении объектов, которые до 1 января 2021 г. были отпущены в производство, но согласно правилам, действовавшим до начала применения ФСБУ 5/2019, отражались в бухгалтерском учете организации в составе запасов, допустимо применять способы ведения бухгалтерского учета (в том числе способы погашения стоимости), избранные организацией до начала применения ФСБУ 5/2019.</w:t>
      </w:r>
      <w:proofErr w:type="gramEnd"/>
    </w:p>
    <w:p w14:paraId="49B8E531" w14:textId="77777777" w:rsidR="00F75F7E" w:rsidRDefault="00F75F7E" w:rsidP="00F75F7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3D5467" w14:textId="77777777" w:rsidR="00F75F7E" w:rsidRDefault="00F75F7E" w:rsidP="00F75F7E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52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Признание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премий, льгот, бонусов в себестоимости запасов </w:t>
      </w:r>
    </w:p>
    <w:p w14:paraId="2CDBD7D3" w14:textId="77777777" w:rsidR="00F75F7E" w:rsidRPr="008452CE" w:rsidRDefault="00F75F7E" w:rsidP="00F75F7E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8F37C6B" w14:textId="3E700B80" w:rsidR="00F75F7E" w:rsidRDefault="00F75F7E" w:rsidP="00F75F7E">
      <w:pPr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6162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76B98">
        <w:rPr>
          <w:rFonts w:ascii="Times New Roman" w:eastAsia="Calibri" w:hAnsi="Times New Roman" w:cs="Times New Roman"/>
          <w:sz w:val="28"/>
          <w:szCs w:val="28"/>
        </w:rPr>
        <w:t xml:space="preserve"> соответствии с ФСБУ 5/2019 суммы, уплаченные и (или) подлежащие уплате организацией при приобретении (создании) запасов, включаются в фактическую себестоимость запасов с учетом всех скидок, уступок, вычетов, премий, льгот, предоставляемых организации, вне зависимости от формы их предоставления. При этом </w:t>
      </w:r>
      <w:r w:rsidRPr="00376B9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премии, льготы, предоставленные организации </w:t>
      </w:r>
      <w:r w:rsidRPr="00376B98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376B9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условиям договора, учитываются в фактической себестоимости запасов</w:t>
      </w:r>
      <w:r w:rsidRPr="003B4EDC">
        <w:rPr>
          <w:rFonts w:ascii="Times New Roman" w:eastAsia="Calibri" w:hAnsi="Times New Roman" w:cs="Times New Roman"/>
          <w:sz w:val="28"/>
          <w:szCs w:val="28"/>
        </w:rPr>
        <w:t xml:space="preserve"> при условии, что такие премии, льготы непосредственно связаны</w:t>
      </w:r>
      <w:r w:rsidRPr="00376B98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с приобретением конкретной единицы запасов, признанных в бухгалтерском учете.</w:t>
      </w:r>
    </w:p>
    <w:p w14:paraId="7FF8C246" w14:textId="77777777" w:rsidR="00F75F7E" w:rsidRPr="00376B98" w:rsidRDefault="00F75F7E" w:rsidP="00F75F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41FA7C" w14:textId="77777777" w:rsidR="00F75F7E" w:rsidRPr="00636C95" w:rsidRDefault="00F75F7E" w:rsidP="00F75F7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6C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Учет управленческих расходов</w:t>
      </w:r>
    </w:p>
    <w:p w14:paraId="4F330EAF" w14:textId="77777777" w:rsidR="00F75F7E" w:rsidRDefault="00F75F7E" w:rsidP="00F75F7E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4C72CC8" w14:textId="77777777" w:rsidR="00F75F7E" w:rsidRDefault="00F75F7E" w:rsidP="00F75F7E">
      <w:pPr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57C2">
        <w:rPr>
          <w:rFonts w:ascii="Times New Roman" w:eastAsia="Calibri" w:hAnsi="Times New Roman" w:cs="Times New Roman"/>
          <w:iCs/>
          <w:sz w:val="28"/>
          <w:szCs w:val="28"/>
        </w:rPr>
        <w:t xml:space="preserve">Согласно ФСБУ 5/2019 в фактическую себестоимость незавершенного производства и готовой продукции не включаются управленческие расходы, кроме случаев, когда </w:t>
      </w:r>
      <w:r w:rsidRPr="003B4EDC">
        <w:rPr>
          <w:rFonts w:ascii="Times New Roman" w:eastAsia="Calibri" w:hAnsi="Times New Roman" w:cs="Times New Roman"/>
          <w:iCs/>
          <w:sz w:val="28"/>
          <w:szCs w:val="28"/>
        </w:rPr>
        <w:t>они непосредственно связаны с</w:t>
      </w:r>
      <w:r w:rsidRPr="00F357C2">
        <w:rPr>
          <w:rFonts w:ascii="Times New Roman" w:eastAsia="Calibri" w:hAnsi="Times New Roman" w:cs="Times New Roman"/>
          <w:iCs/>
          <w:sz w:val="28"/>
          <w:szCs w:val="28"/>
        </w:rPr>
        <w:t xml:space="preserve"> производством продукции, выполнением работ, оказанием услуг.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При этом о</w:t>
      </w:r>
      <w:r w:rsidRPr="00BA3EBF">
        <w:rPr>
          <w:rFonts w:ascii="Times New Roman" w:hAnsi="Times New Roman" w:cs="Times New Roman"/>
          <w:bCs/>
          <w:iCs/>
          <w:sz w:val="28"/>
          <w:szCs w:val="28"/>
        </w:rPr>
        <w:t xml:space="preserve">рганизация самостоятельно определяет, какие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управленческие </w:t>
      </w:r>
      <w:r w:rsidRPr="00BA3EBF">
        <w:rPr>
          <w:rFonts w:ascii="Times New Roman" w:hAnsi="Times New Roman" w:cs="Times New Roman"/>
          <w:bCs/>
          <w:iCs/>
          <w:sz w:val="28"/>
          <w:szCs w:val="28"/>
        </w:rPr>
        <w:t xml:space="preserve">расходы непосредственно связаны с производством продукции, выполнением работ, оказанием услуг. </w:t>
      </w:r>
    </w:p>
    <w:p w14:paraId="180DF35D" w14:textId="77777777" w:rsidR="00F75F7E" w:rsidRDefault="00F75F7E" w:rsidP="00F75F7E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ходе аудита бухгалтерской отчетности аудитор, наряду с иными выводами, должен сделать вывод об обоснованности принятого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аудируемым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лицом решения о включении управленческих расходов </w:t>
      </w:r>
      <w:r w:rsidRPr="00F357C2">
        <w:rPr>
          <w:rFonts w:ascii="Times New Roman" w:eastAsia="Calibri" w:hAnsi="Times New Roman" w:cs="Times New Roman"/>
          <w:iCs/>
          <w:sz w:val="28"/>
          <w:szCs w:val="28"/>
        </w:rPr>
        <w:t>в фактическую себестоимость незавершенного производства и готовой продукции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B126B66" w14:textId="77777777" w:rsidR="00836DB6" w:rsidRDefault="00836DB6" w:rsidP="00F75F7E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EAD9723" w14:textId="77777777" w:rsidR="00836DB6" w:rsidRPr="00836DB6" w:rsidRDefault="00836DB6" w:rsidP="00836D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B6">
        <w:rPr>
          <w:rFonts w:ascii="Times New Roman" w:eastAsia="Calibri" w:hAnsi="Times New Roman" w:cs="Times New Roman"/>
          <w:b/>
          <w:bCs/>
          <w:sz w:val="28"/>
          <w:szCs w:val="28"/>
        </w:rPr>
        <w:t>Учет затрат по этапам НИОКР</w:t>
      </w:r>
    </w:p>
    <w:p w14:paraId="248BE505" w14:textId="77777777" w:rsidR="00836DB6" w:rsidRPr="00836DB6" w:rsidRDefault="00836DB6" w:rsidP="00836DB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5DDB959" w14:textId="448EBAF7" w:rsidR="00836DB6" w:rsidRPr="00836DB6" w:rsidRDefault="00836DB6" w:rsidP="00836D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B6">
        <w:rPr>
          <w:rFonts w:ascii="Times New Roman" w:eastAsia="Calibri" w:hAnsi="Times New Roman" w:cs="Times New Roman"/>
          <w:sz w:val="28"/>
          <w:szCs w:val="28"/>
        </w:rPr>
        <w:t>В соответствии с Инструкцией по применению Плана счетов бухгалтерского учета финансово-хозяйс</w:t>
      </w:r>
      <w:r w:rsidR="00E55660">
        <w:rPr>
          <w:rFonts w:ascii="Times New Roman" w:eastAsia="Calibri" w:hAnsi="Times New Roman" w:cs="Times New Roman"/>
          <w:sz w:val="28"/>
          <w:szCs w:val="28"/>
        </w:rPr>
        <w:t>твенной деятельности организаци</w:t>
      </w:r>
      <w:r w:rsidR="009255FB">
        <w:rPr>
          <w:rFonts w:ascii="Times New Roman" w:eastAsia="Calibri" w:hAnsi="Times New Roman" w:cs="Times New Roman"/>
          <w:sz w:val="28"/>
          <w:szCs w:val="28"/>
        </w:rPr>
        <w:t>й</w:t>
      </w:r>
      <w:r w:rsidRPr="00836DB6">
        <w:rPr>
          <w:rFonts w:ascii="Times New Roman" w:eastAsia="Calibri" w:hAnsi="Times New Roman" w:cs="Times New Roman"/>
          <w:sz w:val="28"/>
          <w:szCs w:val="28"/>
        </w:rPr>
        <w:t xml:space="preserve">, утвержденной приказом Минфина России от 31 октября 2000 г. № 94н, </w:t>
      </w:r>
      <w:proofErr w:type="spellStart"/>
      <w:r w:rsidRPr="00836DB6">
        <w:rPr>
          <w:rFonts w:ascii="Times New Roman" w:eastAsia="Calibri" w:hAnsi="Times New Roman" w:cs="Times New Roman"/>
          <w:sz w:val="28"/>
          <w:szCs w:val="28"/>
        </w:rPr>
        <w:t>субсчета</w:t>
      </w:r>
      <w:proofErr w:type="spellEnd"/>
      <w:r w:rsidRPr="00836DB6">
        <w:rPr>
          <w:rFonts w:ascii="Times New Roman" w:eastAsia="Calibri" w:hAnsi="Times New Roman" w:cs="Times New Roman"/>
          <w:sz w:val="28"/>
          <w:szCs w:val="28"/>
        </w:rPr>
        <w:t>, предусмотренные в Плане счетов бухгалтерского учета используются организацией исходя из требований управления организацией, включая нужды анализа, контроля и отчетности. Порядок ведения аналитического учета устанавливается организацией исходя из названной Инструкции, федеральных стандартов бухгалтерского учета и других документов в области регулирования бухгалтерского учета.</w:t>
      </w:r>
    </w:p>
    <w:p w14:paraId="461C5E94" w14:textId="77777777" w:rsidR="00836DB6" w:rsidRPr="00836DB6" w:rsidRDefault="00836DB6" w:rsidP="00836D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DB6">
        <w:rPr>
          <w:rFonts w:ascii="Times New Roman" w:eastAsia="Calibri" w:hAnsi="Times New Roman" w:cs="Times New Roman"/>
          <w:sz w:val="28"/>
          <w:szCs w:val="28"/>
        </w:rPr>
        <w:t>Исходя из этого, аналитический учет затрат на выполнение НИОКР целесообразно организовывать таким образом, чтобы было обеспечено формирование информации раздельно о затратах</w:t>
      </w:r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>, относящихся:</w:t>
      </w:r>
    </w:p>
    <w:p w14:paraId="49652609" w14:textId="48D792F5" w:rsidR="00836DB6" w:rsidRPr="00836DB6" w:rsidRDefault="00836DB6" w:rsidP="00836DB6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C0497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>к стадии исследований, т.е. стадии выполнения уникальных изысканий, целью которых является получение новых научных или технических знаний и достижений;</w:t>
      </w:r>
    </w:p>
    <w:p w14:paraId="4871120B" w14:textId="1E019D7D" w:rsidR="00836DB6" w:rsidRPr="00836DB6" w:rsidRDefault="00836DB6" w:rsidP="00836DB6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C0497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стадии разработок, т.е. стадии применения результатов стадии исследований или иных знаний для планирования и проектирования </w:t>
      </w:r>
      <w:proofErr w:type="gramStart"/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производства</w:t>
      </w:r>
      <w:proofErr w:type="gramEnd"/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новых или значительно улучшенных материалов, устройств, </w:t>
      </w:r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продуктов, процессов, систем, услуг до начала их производства в коммерческих целях или использования. </w:t>
      </w:r>
    </w:p>
    <w:p w14:paraId="5F6B1462" w14:textId="288D298E" w:rsidR="001D2C8F" w:rsidRPr="001D2C8F" w:rsidRDefault="00836DB6" w:rsidP="001D2C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отнесение конкретных выполняемых НИОКР к названным стадиям для целей бухгалтерского учета осуществляется организацией самостоятельно.</w:t>
      </w:r>
      <w:proofErr w:type="gramEnd"/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этого может</w:t>
      </w:r>
      <w:r w:rsidR="0093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использоваться</w:t>
      </w:r>
      <w:r w:rsidR="008C38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6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классификация работ, </w:t>
      </w:r>
      <w:r w:rsidR="001D2C8F" w:rsidRPr="001D2C8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предусмотренная</w:t>
      </w:r>
      <w:r w:rsidR="008C386B">
        <w:rPr>
          <w:rFonts w:ascii="Times New Roman" w:eastAsia="Calibri" w:hAnsi="Times New Roman" w:cs="Times New Roman"/>
          <w:sz w:val="28"/>
          <w:szCs w:val="28"/>
          <w:lang w:eastAsia="ru-RU"/>
        </w:rPr>
        <w:t>, например,</w:t>
      </w:r>
      <w:r w:rsidR="001D2C8F" w:rsidRPr="001D2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национальным стандартом Российской Федерации ГОСТ </w:t>
      </w:r>
      <w:proofErr w:type="gramStart"/>
      <w:r w:rsidR="001D2C8F" w:rsidRPr="001D2C8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1D2C8F" w:rsidRPr="001D2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58048-2017 «Трансфер технологий. Методические указания по оценке уровня зрелости технологий»</w:t>
      </w:r>
      <w:r w:rsidR="008C38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</w:t>
      </w:r>
      <w:r w:rsidR="00AB2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Правилами и условиями предоставления поддержки реализации проектов в целях реализации планов мероприятий («дорожных карт») национальной технологической инициативы, утвержденными приказом </w:t>
      </w:r>
      <w:proofErr w:type="spellStart"/>
      <w:r w:rsidR="00AB258E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AB2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10 декаб</w:t>
      </w:r>
      <w:r w:rsidR="00A1203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AB2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2020 г. № 1517.  </w:t>
      </w:r>
    </w:p>
    <w:p w14:paraId="29F9D250" w14:textId="77777777" w:rsidR="001D2C8F" w:rsidRPr="001D2C8F" w:rsidRDefault="001D2C8F" w:rsidP="001D2C8F">
      <w:pPr>
        <w:rPr>
          <w:rFonts w:ascii="Calibri" w:eastAsia="Calibri" w:hAnsi="Calibri" w:cs="Times New Roman"/>
          <w:color w:val="1F497D"/>
        </w:rPr>
      </w:pPr>
    </w:p>
    <w:p w14:paraId="6536D3AA" w14:textId="645BA959" w:rsidR="00F75F7E" w:rsidRPr="00B81A5D" w:rsidRDefault="00F75F7E" w:rsidP="001D2C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ab/>
      </w:r>
      <w:r>
        <w:rPr>
          <w:rFonts w:ascii="Times New Roman" w:hAnsi="Times New Roman" w:cs="Times New Roman"/>
          <w:b/>
          <w:i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Понятие р</w:t>
      </w:r>
      <w:r w:rsidRPr="00B81A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аскрыти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B81A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информации в бухгалтерской отчетности</w:t>
      </w:r>
    </w:p>
    <w:p w14:paraId="036309BD" w14:textId="77777777" w:rsidR="00F75F7E" w:rsidRPr="00F7563C" w:rsidRDefault="00F75F7E" w:rsidP="00F75F7E">
      <w:pPr>
        <w:tabs>
          <w:tab w:val="left" w:pos="4018"/>
        </w:tabs>
        <w:autoSpaceDE w:val="0"/>
        <w:autoSpaceDN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976490" w14:textId="1AE11C56" w:rsidR="00AE5AB6" w:rsidRDefault="00F75F7E" w:rsidP="00F75F7E">
      <w:pPr>
        <w:tabs>
          <w:tab w:val="left" w:pos="4018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A5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«О бухгалтерском учете» федеральные стандарты бухгалтерского учета устанавливают, среди прочего, состав, содержание и порядок формирования информации, раскрываемой в бухгалтерской отчетности.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частности, с</w:t>
      </w:r>
      <w:r w:rsidRPr="00B81A5D">
        <w:rPr>
          <w:rFonts w:ascii="Times New Roman" w:eastAsia="Calibri" w:hAnsi="Times New Roman" w:cs="Times New Roman"/>
          <w:sz w:val="28"/>
          <w:szCs w:val="28"/>
        </w:rPr>
        <w:t xml:space="preserve">огласно ПБУ 2/2008 это Положение устанавливает особенности порядка формирования в бухгалтерском учете и раскрытия в бухгалтерской отчетности информации о доходах, расходах и финансовых результатах организациями, выступающими в качестве подрядчиков либо в качестве субподрядчиков в договорах строительного подряда.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B81A5D">
        <w:rPr>
          <w:rFonts w:ascii="Times New Roman" w:eastAsia="Calibri" w:hAnsi="Times New Roman" w:cs="Times New Roman"/>
          <w:sz w:val="28"/>
          <w:szCs w:val="28"/>
        </w:rPr>
        <w:t xml:space="preserve"> ПБУ 11/2008 это Положение устанавливает порядок раскрытия информации о связанных сторонах в бухгалтерской отчетности организаций. Согласно ПБУ 9/99 это Положение устанавливает правила формирования в бухгалтерском учете информации о доходах коммерческих организаций.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B81A5D">
        <w:rPr>
          <w:rFonts w:ascii="Times New Roman" w:eastAsia="Calibri" w:hAnsi="Times New Roman" w:cs="Times New Roman"/>
          <w:sz w:val="28"/>
          <w:szCs w:val="28"/>
        </w:rPr>
        <w:t xml:space="preserve"> ПБУ 12/2010 это Положение устанавливает правила формирования и представления информации по сегментам в бухгалтерской отчетности коммерческих организаций.</w:t>
      </w:r>
    </w:p>
    <w:p w14:paraId="0A44D1EC" w14:textId="77777777" w:rsidR="00F75F7E" w:rsidRPr="00F7563C" w:rsidRDefault="00F75F7E" w:rsidP="00F75F7E">
      <w:pPr>
        <w:tabs>
          <w:tab w:val="left" w:pos="4018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hi-IN"/>
        </w:rPr>
      </w:pPr>
      <w:r w:rsidRPr="00B81A5D">
        <w:rPr>
          <w:rFonts w:ascii="Times New Roman" w:eastAsia="Calibri" w:hAnsi="Times New Roman" w:cs="Times New Roman"/>
          <w:sz w:val="28"/>
          <w:szCs w:val="28"/>
        </w:rPr>
        <w:t xml:space="preserve">Исходя из </w:t>
      </w:r>
      <w:r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B81A5D">
        <w:rPr>
          <w:rFonts w:ascii="Times New Roman" w:eastAsia="Calibri" w:hAnsi="Times New Roman" w:cs="Times New Roman"/>
          <w:sz w:val="28"/>
          <w:szCs w:val="28"/>
        </w:rPr>
        <w:t>, понятие «раскрытие информации в бухгалтерской отчетности», используемое в федеральны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81A5D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B81A5D">
        <w:rPr>
          <w:rFonts w:ascii="Times New Roman" w:eastAsia="Calibri" w:hAnsi="Times New Roman" w:cs="Times New Roman"/>
          <w:sz w:val="28"/>
          <w:szCs w:val="28"/>
        </w:rPr>
        <w:t>, означает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A5D">
        <w:rPr>
          <w:rFonts w:ascii="Times New Roman" w:eastAsia="Calibri" w:hAnsi="Times New Roman" w:cs="Times New Roman"/>
          <w:sz w:val="28"/>
          <w:szCs w:val="28"/>
        </w:rPr>
        <w:t>включение (отражение) соответствующей информации в бухгалтерскую отчетность</w:t>
      </w:r>
      <w:r w:rsidRPr="00B81A5D">
        <w:rPr>
          <w:rFonts w:ascii="Times New Roman" w:eastAsia="Calibri" w:hAnsi="Times New Roman" w:cs="Times New Roman"/>
          <w:color w:val="FF0000"/>
          <w:sz w:val="28"/>
          <w:szCs w:val="28"/>
          <w:lang w:eastAsia="hi-IN"/>
        </w:rPr>
        <w:t>.</w:t>
      </w:r>
    </w:p>
    <w:p w14:paraId="0D35F18D" w14:textId="77777777" w:rsidR="00F75F7E" w:rsidRPr="00F7563C" w:rsidRDefault="00F75F7E" w:rsidP="00F75F7E">
      <w:pPr>
        <w:tabs>
          <w:tab w:val="left" w:pos="4018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hi-IN"/>
        </w:rPr>
      </w:pPr>
    </w:p>
    <w:p w14:paraId="69806525" w14:textId="77777777" w:rsidR="00F75F7E" w:rsidRPr="008044BA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Исправления в</w:t>
      </w:r>
      <w:r w:rsidRPr="008044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заголовочной части бухгалтерской отчетности</w:t>
      </w:r>
    </w:p>
    <w:p w14:paraId="7DB51BBF" w14:textId="77777777" w:rsidR="00F75F7E" w:rsidRPr="008044BA" w:rsidRDefault="00F75F7E" w:rsidP="00F75F7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4BA">
        <w:rPr>
          <w:rFonts w:ascii="Times New Roman" w:hAnsi="Times New Roman" w:cs="Times New Roman"/>
          <w:iCs/>
          <w:sz w:val="28"/>
          <w:szCs w:val="28"/>
        </w:rPr>
        <w:tab/>
      </w:r>
    </w:p>
    <w:p w14:paraId="27F67064" w14:textId="77777777" w:rsidR="00F75F7E" w:rsidRPr="008044BA" w:rsidRDefault="00F75F7E" w:rsidP="00F75F7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4BA">
        <w:rPr>
          <w:rFonts w:ascii="Times New Roman" w:hAnsi="Times New Roman" w:cs="Times New Roman"/>
          <w:iCs/>
          <w:sz w:val="28"/>
          <w:szCs w:val="28"/>
        </w:rPr>
        <w:tab/>
        <w:t xml:space="preserve">Исходя из  ПБУ 4/99, а также приказа Минфина России от 22 июля 2010 г. № 66н «О формах бухгалтерской отчетности организаций» каждая составляющая часть бухгалтерской отчетности, предусмотренная Федеральным законом «О бухгалтерском учете», должна содержать данные (информацию) об организации. </w:t>
      </w:r>
    </w:p>
    <w:p w14:paraId="34426580" w14:textId="727646F6" w:rsidR="00F75F7E" w:rsidRPr="008044BA" w:rsidRDefault="00F75F7E" w:rsidP="00F75F7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4BA">
        <w:rPr>
          <w:rFonts w:ascii="Times New Roman" w:hAnsi="Times New Roman" w:cs="Times New Roman"/>
          <w:iCs/>
          <w:sz w:val="28"/>
          <w:szCs w:val="28"/>
        </w:rPr>
        <w:tab/>
        <w:t>В случае если информация в заголовочной части бухгалтерской отчетности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73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4BA">
        <w:rPr>
          <w:rFonts w:ascii="Times New Roman" w:eastAsia="Calibri" w:hAnsi="Times New Roman" w:cs="Times New Roman"/>
          <w:sz w:val="28"/>
          <w:szCs w:val="28"/>
        </w:rPr>
        <w:t>представленной в установленном порядке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044BA">
        <w:rPr>
          <w:rFonts w:ascii="Times New Roman" w:hAnsi="Times New Roman" w:cs="Times New Roman"/>
          <w:iCs/>
          <w:sz w:val="28"/>
          <w:szCs w:val="28"/>
        </w:rPr>
        <w:t xml:space="preserve"> является неправильной или не отражена,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804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должна</w:t>
      </w:r>
      <w:r w:rsidRPr="008044BA">
        <w:rPr>
          <w:rFonts w:ascii="Times New Roman" w:hAnsi="Times New Roman" w:cs="Times New Roman"/>
          <w:iCs/>
          <w:sz w:val="28"/>
          <w:szCs w:val="28"/>
        </w:rPr>
        <w:t xml:space="preserve"> внести соответствующие исправления </w:t>
      </w:r>
      <w:r w:rsidRPr="008044BA">
        <w:rPr>
          <w:rFonts w:ascii="Times New Roman" w:eastAsia="Calibri" w:hAnsi="Times New Roman" w:cs="Times New Roman"/>
          <w:sz w:val="28"/>
          <w:szCs w:val="28"/>
        </w:rPr>
        <w:t xml:space="preserve">в заголовочную часть бухгалтерской отчетности. </w:t>
      </w:r>
      <w:r>
        <w:rPr>
          <w:rFonts w:ascii="Times New Roman" w:eastAsia="Calibri" w:hAnsi="Times New Roman" w:cs="Times New Roman"/>
          <w:sz w:val="28"/>
          <w:szCs w:val="28"/>
        </w:rPr>
        <w:t>Однако</w:t>
      </w:r>
      <w:r w:rsidRPr="008044BA">
        <w:rPr>
          <w:rFonts w:ascii="Times New Roman" w:eastAsia="Calibri" w:hAnsi="Times New Roman" w:cs="Times New Roman"/>
          <w:sz w:val="28"/>
          <w:szCs w:val="28"/>
        </w:rPr>
        <w:t xml:space="preserve"> неправильное отражение (</w:t>
      </w:r>
      <w:proofErr w:type="spellStart"/>
      <w:r w:rsidRPr="008044BA">
        <w:rPr>
          <w:rFonts w:ascii="Times New Roman" w:eastAsia="Calibri" w:hAnsi="Times New Roman" w:cs="Times New Roman"/>
          <w:sz w:val="28"/>
          <w:szCs w:val="28"/>
        </w:rPr>
        <w:t>неотражение</w:t>
      </w:r>
      <w:proofErr w:type="spellEnd"/>
      <w:r w:rsidRPr="008044BA">
        <w:rPr>
          <w:rFonts w:ascii="Times New Roman" w:eastAsia="Calibri" w:hAnsi="Times New Roman" w:cs="Times New Roman"/>
          <w:sz w:val="28"/>
          <w:szCs w:val="28"/>
        </w:rPr>
        <w:t xml:space="preserve">) информации в заголовочной части бухгалтерской отчетности </w:t>
      </w:r>
      <w:r w:rsidRPr="008044B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не является ни ошибкой в смысле ПБУ 22/2010</w:t>
      </w:r>
      <w:r w:rsidR="00776E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65485">
        <w:rPr>
          <w:rFonts w:ascii="Times New Roman" w:eastAsia="Calibri" w:hAnsi="Times New Roman" w:cs="Times New Roman"/>
          <w:sz w:val="28"/>
          <w:szCs w:val="28"/>
        </w:rPr>
        <w:t>Исправление ошибок в бухгалтерском учете и отчетности</w:t>
      </w:r>
      <w:r w:rsidR="00776E19">
        <w:rPr>
          <w:rFonts w:ascii="Times New Roman" w:eastAsia="Calibri" w:hAnsi="Times New Roman" w:cs="Times New Roman"/>
          <w:sz w:val="28"/>
          <w:szCs w:val="28"/>
        </w:rPr>
        <w:t>»</w:t>
      </w:r>
      <w:r w:rsidRPr="008044BA">
        <w:rPr>
          <w:rFonts w:ascii="Times New Roman" w:eastAsia="Calibri" w:hAnsi="Times New Roman" w:cs="Times New Roman"/>
          <w:sz w:val="28"/>
          <w:szCs w:val="28"/>
        </w:rPr>
        <w:t>, ни событием после отчетной даты в смысле ПБУ 7/98</w:t>
      </w:r>
      <w:r w:rsidR="00776E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65485">
        <w:rPr>
          <w:rFonts w:ascii="Times New Roman" w:eastAsia="Calibri" w:hAnsi="Times New Roman" w:cs="Times New Roman"/>
          <w:sz w:val="28"/>
          <w:szCs w:val="28"/>
        </w:rPr>
        <w:t>События после отчетной даты</w:t>
      </w:r>
      <w:r w:rsidR="00776E19">
        <w:rPr>
          <w:rFonts w:ascii="Times New Roman" w:eastAsia="Calibri" w:hAnsi="Times New Roman" w:cs="Times New Roman"/>
          <w:sz w:val="28"/>
          <w:szCs w:val="28"/>
        </w:rPr>
        <w:t>»</w:t>
      </w:r>
      <w:r w:rsidRPr="008044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3CA9AD" w14:textId="77777777" w:rsidR="00F75F7E" w:rsidRPr="008044BA" w:rsidRDefault="00F75F7E" w:rsidP="00F75F7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044BA">
        <w:rPr>
          <w:rFonts w:ascii="Times New Roman" w:eastAsia="Calibri" w:hAnsi="Times New Roman" w:cs="Times New Roman"/>
          <w:sz w:val="28"/>
          <w:szCs w:val="28"/>
        </w:rPr>
        <w:t>Бухгалтерская отчетность организации, в заголовочную часть которой внесены исправления, подлежит представлению во все адреса, в которые была представлена первоначальная бухгалтерская отчетность.</w:t>
      </w:r>
    </w:p>
    <w:p w14:paraId="75AC932F" w14:textId="77777777" w:rsidR="00AE5AB6" w:rsidRDefault="00AE5AB6" w:rsidP="00F75F7E">
      <w:pPr>
        <w:rPr>
          <w:rFonts w:ascii="Calibri" w:hAnsi="Calibri" w:cs="Calibri"/>
          <w:color w:val="212121"/>
          <w:sz w:val="24"/>
          <w:szCs w:val="24"/>
        </w:rPr>
      </w:pPr>
    </w:p>
    <w:p w14:paraId="2226875F" w14:textId="77777777" w:rsidR="00776E19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Допустимые способы п</w:t>
      </w:r>
      <w:r w:rsidRPr="00885D11">
        <w:rPr>
          <w:rFonts w:ascii="Times New Roman" w:eastAsia="Calibri" w:hAnsi="Times New Roman" w:cs="Times New Roman"/>
          <w:b/>
          <w:sz w:val="28"/>
          <w:szCs w:val="28"/>
        </w:rPr>
        <w:t>редставлени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885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79337CB" w14:textId="093802B7" w:rsidR="00F75F7E" w:rsidRPr="002E6987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D11">
        <w:rPr>
          <w:rFonts w:ascii="Times New Roman" w:eastAsia="Calibri" w:hAnsi="Times New Roman" w:cs="Times New Roman"/>
          <w:b/>
          <w:sz w:val="28"/>
          <w:szCs w:val="28"/>
        </w:rPr>
        <w:t xml:space="preserve">бухгалтерской отчетности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2E6987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1 г.</w:t>
      </w:r>
    </w:p>
    <w:p w14:paraId="55D0357F" w14:textId="77777777" w:rsidR="00F75F7E" w:rsidRPr="002E6987" w:rsidRDefault="00F75F7E" w:rsidP="00F75F7E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A11F4E" w14:textId="1F7D4D4B" w:rsidR="00F75F7E" w:rsidRPr="00885D11" w:rsidRDefault="00F75F7E" w:rsidP="00F75F7E">
      <w:pPr>
        <w:autoSpaceDE w:val="0"/>
        <w:autoSpaceDN w:val="0"/>
        <w:ind w:firstLine="708"/>
        <w:jc w:val="both"/>
        <w:rPr>
          <w:rFonts w:ascii="Calibri" w:eastAsia="Calibri" w:hAnsi="Calibri" w:cs="Times New Roman"/>
        </w:rPr>
      </w:pPr>
      <w:r w:rsidRPr="00885D11">
        <w:rPr>
          <w:rFonts w:ascii="Times New Roman" w:eastAsia="Calibri" w:hAnsi="Times New Roman" w:cs="Times New Roman"/>
          <w:sz w:val="28"/>
          <w:szCs w:val="28"/>
        </w:rPr>
        <w:t>Исходя из Федерального закона «О бухгалтерском учете» (</w:t>
      </w:r>
      <w:r w:rsidRPr="00885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редакции Федерального закона от 28 ноября 2018 г. № 444-ФЗ), обязательный экземпляр годовой бухгалтерской отчетности за 2021 г. представляется </w:t>
      </w:r>
      <w:r w:rsidRPr="00885D11">
        <w:rPr>
          <w:rFonts w:ascii="Times New Roman" w:eastAsia="Calibri" w:hAnsi="Times New Roman" w:cs="Times New Roman"/>
          <w:sz w:val="28"/>
          <w:szCs w:val="28"/>
        </w:rPr>
        <w:t xml:space="preserve">в налоговый орган для включения в </w:t>
      </w:r>
      <w:r w:rsidR="00776E19">
        <w:rPr>
          <w:rFonts w:ascii="Times New Roman" w:eastAsia="Calibri" w:hAnsi="Times New Roman" w:cs="Times New Roman"/>
          <w:sz w:val="28"/>
          <w:szCs w:val="28"/>
        </w:rPr>
        <w:t>ГИРБО</w:t>
      </w:r>
      <w:r w:rsidRPr="00885D11">
        <w:rPr>
          <w:rFonts w:ascii="Times New Roman" w:eastAsia="Calibri" w:hAnsi="Times New Roman" w:cs="Times New Roman"/>
          <w:sz w:val="28"/>
          <w:szCs w:val="28"/>
        </w:rPr>
        <w:t xml:space="preserve"> исключительно в виде электронного документа.</w:t>
      </w:r>
      <w:r w:rsidRPr="00885D11">
        <w:rPr>
          <w:rFonts w:ascii="Calibri" w:eastAsia="Calibri" w:hAnsi="Calibri" w:cs="Times New Roman"/>
        </w:rPr>
        <w:t xml:space="preserve"> </w:t>
      </w:r>
    </w:p>
    <w:p w14:paraId="533AC8D4" w14:textId="031AB609" w:rsidR="00F75F7E" w:rsidRDefault="00F75F7E" w:rsidP="00F75F7E">
      <w:pPr>
        <w:tabs>
          <w:tab w:val="left" w:pos="6159"/>
        </w:tabs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11">
        <w:rPr>
          <w:rFonts w:ascii="Times New Roman" w:eastAsia="Calibri" w:hAnsi="Times New Roman" w:cs="Times New Roman"/>
          <w:sz w:val="28"/>
          <w:szCs w:val="28"/>
        </w:rPr>
        <w:t>Исходя из Федерального закона «О бухгалтерском учете»</w:t>
      </w:r>
      <w:r w:rsidR="00776E19">
        <w:rPr>
          <w:rStyle w:val="af0"/>
          <w:rFonts w:ascii="Times New Roman" w:eastAsia="Calibri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,</w:t>
      </w:r>
      <w:r w:rsidRPr="0088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 обязательный экземпляр может быть представлен следующими способами:</w:t>
      </w:r>
    </w:p>
    <w:p w14:paraId="11375086" w14:textId="77777777" w:rsidR="00F75F7E" w:rsidRDefault="00F75F7E" w:rsidP="00F75F7E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C4D">
        <w:rPr>
          <w:rFonts w:ascii="Times New Roman" w:eastAsia="Calibri" w:hAnsi="Times New Roman" w:cs="Times New Roman"/>
          <w:sz w:val="28"/>
          <w:szCs w:val="28"/>
          <w:lang w:eastAsia="ru-RU"/>
        </w:rPr>
        <w:t>по телекоммуникационным каналам связи через оператора электронного документооборота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218E08D" w14:textId="77777777" w:rsidR="00F75F7E" w:rsidRDefault="00F75F7E" w:rsidP="00F75F7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D11">
        <w:rPr>
          <w:rFonts w:ascii="Times New Roman" w:hAnsi="Times New Roman" w:cs="Times New Roman"/>
          <w:sz w:val="28"/>
          <w:szCs w:val="28"/>
        </w:rPr>
        <w:t xml:space="preserve">посредством использования официального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885D11">
        <w:rPr>
          <w:rFonts w:ascii="Times New Roman" w:hAnsi="Times New Roman" w:cs="Times New Roman"/>
          <w:sz w:val="28"/>
          <w:szCs w:val="28"/>
        </w:rPr>
        <w:t>сайта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6B39B8" w14:textId="77777777" w:rsidR="00F75F7E" w:rsidRDefault="00F75F7E" w:rsidP="00F75F7E">
      <w:pPr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 </w:t>
      </w:r>
      <w:r w:rsidRPr="00885D1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яется в налоговый орган</w:t>
      </w:r>
      <w:r w:rsidRPr="00885D11">
        <w:rPr>
          <w:rFonts w:ascii="Times New Roman" w:hAnsi="Times New Roman" w:cs="Times New Roman"/>
          <w:sz w:val="28"/>
          <w:szCs w:val="28"/>
        </w:rPr>
        <w:t xml:space="preserve"> аудиторско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5D1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5D11">
        <w:rPr>
          <w:rFonts w:ascii="Times New Roman" w:hAnsi="Times New Roman" w:cs="Times New Roman"/>
          <w:sz w:val="28"/>
          <w:szCs w:val="28"/>
        </w:rPr>
        <w:t xml:space="preserve"> о бухгалтерской отчетности, а также исправленн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5D11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5D11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5D11">
        <w:rPr>
          <w:rFonts w:ascii="Times New Roman" w:hAnsi="Times New Roman" w:cs="Times New Roman"/>
          <w:sz w:val="28"/>
          <w:szCs w:val="28"/>
        </w:rPr>
        <w:t>.</w:t>
      </w:r>
    </w:p>
    <w:p w14:paraId="2F922009" w14:textId="77777777" w:rsidR="00F75F7E" w:rsidRDefault="00F75F7E" w:rsidP="00F75F7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в налоговый орган организация выбирает самостоятельно.</w:t>
      </w:r>
    </w:p>
    <w:p w14:paraId="13E3CB18" w14:textId="77777777" w:rsidR="00F75F7E" w:rsidRDefault="00F75F7E" w:rsidP="00F75F7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F318AF" w14:textId="77777777" w:rsidR="00F75F7E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C421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оследн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яя</w:t>
      </w:r>
      <w:r w:rsidRPr="00C421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бухгалтерск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Pr="00C421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отчетность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присоединенного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D06B78F" w14:textId="77777777" w:rsidR="00F75F7E" w:rsidRPr="00C42115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21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юридического лица</w:t>
      </w:r>
    </w:p>
    <w:p w14:paraId="25BCB574" w14:textId="77777777" w:rsidR="00F75F7E" w:rsidRPr="00C42115" w:rsidRDefault="00F75F7E" w:rsidP="00F75F7E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389E813" w14:textId="77777777" w:rsidR="00F75F7E" w:rsidRPr="00C42115" w:rsidRDefault="00F75F7E" w:rsidP="00F75F7E">
      <w:pPr>
        <w:autoSpaceDE w:val="0"/>
        <w:autoSpaceDN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115">
        <w:rPr>
          <w:rFonts w:ascii="Times New Roman" w:eastAsia="Calibri" w:hAnsi="Times New Roman" w:cs="Times New Roman"/>
          <w:sz w:val="28"/>
          <w:szCs w:val="28"/>
        </w:rPr>
        <w:t xml:space="preserve">Исходя из Федерального закона «О бухгалтерском учете», обязанность представлять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обязательный </w:t>
      </w:r>
      <w:r w:rsidRPr="00C42115">
        <w:rPr>
          <w:rFonts w:ascii="Times New Roman" w:eastAsia="Calibri" w:hAnsi="Times New Roman" w:cs="Times New Roman"/>
          <w:sz w:val="28"/>
          <w:szCs w:val="28"/>
        </w:rPr>
        <w:t xml:space="preserve">экземпляр годовой бухгалтерской отчетности в целях формирования государственного информационного ресурса бухгалтерской (финансовой) отчетности несет экономический субъект, </w:t>
      </w:r>
      <w:proofErr w:type="gramStart"/>
      <w:r w:rsidRPr="00C42115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proofErr w:type="gramEnd"/>
      <w:r w:rsidRPr="00C4211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42115">
        <w:rPr>
          <w:rFonts w:ascii="Times New Roman" w:eastAsia="Calibri" w:hAnsi="Times New Roman" w:cs="Times New Roman"/>
          <w:sz w:val="28"/>
          <w:szCs w:val="28"/>
        </w:rPr>
        <w:t xml:space="preserve">инансовом положении которого на отчетную дату, финансовом результате и движении денежных средств которого за отчетный период дает данная годовая бухгалтерская отчетность. </w:t>
      </w:r>
    </w:p>
    <w:p w14:paraId="6C98FEEF" w14:textId="31BBC38B" w:rsidR="00F75F7E" w:rsidRPr="00163EFB" w:rsidRDefault="00F75F7E" w:rsidP="00F75F7E">
      <w:pPr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42115">
        <w:rPr>
          <w:rFonts w:ascii="Times New Roman" w:eastAsia="Calibri" w:hAnsi="Times New Roman" w:cs="Times New Roman"/>
          <w:sz w:val="28"/>
          <w:szCs w:val="28"/>
        </w:rPr>
        <w:t>Согласно указанному Федеральному закону на последнюю бухгалтерскую отчетность присоединенного юридического лица не распространяются требования статьи 18 этого Федерального закона.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Иными словами, </w:t>
      </w:r>
      <w:r w:rsidRPr="00C42115">
        <w:rPr>
          <w:rFonts w:ascii="Times New Roman" w:eastAsia="Calibri" w:hAnsi="Times New Roman" w:cs="Times New Roman"/>
          <w:sz w:val="28"/>
          <w:szCs w:val="28"/>
        </w:rPr>
        <w:t>последн</w:t>
      </w:r>
      <w:r>
        <w:rPr>
          <w:rFonts w:ascii="Times New Roman" w:eastAsia="Calibri" w:hAnsi="Times New Roman" w:cs="Times New Roman"/>
          <w:sz w:val="28"/>
          <w:szCs w:val="28"/>
        </w:rPr>
        <w:t>яя</w:t>
      </w:r>
      <w:r w:rsidRPr="00C42115">
        <w:rPr>
          <w:rFonts w:ascii="Times New Roman" w:eastAsia="Calibri" w:hAnsi="Times New Roman" w:cs="Times New Roman"/>
          <w:sz w:val="28"/>
          <w:szCs w:val="28"/>
        </w:rPr>
        <w:t xml:space="preserve"> бухгалтерск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C42115">
        <w:rPr>
          <w:rFonts w:ascii="Times New Roman" w:eastAsia="Calibri" w:hAnsi="Times New Roman" w:cs="Times New Roman"/>
          <w:sz w:val="28"/>
          <w:szCs w:val="28"/>
        </w:rPr>
        <w:t xml:space="preserve"> отчетность присоединенного юридического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подлежит представлению </w:t>
      </w:r>
      <w:r w:rsidRPr="00C42115">
        <w:rPr>
          <w:rFonts w:ascii="Times New Roman" w:eastAsia="Calibri" w:hAnsi="Times New Roman" w:cs="Times New Roman"/>
          <w:sz w:val="28"/>
          <w:szCs w:val="28"/>
        </w:rPr>
        <w:t xml:space="preserve">в целях формирования </w:t>
      </w:r>
      <w:r w:rsidR="00776E19">
        <w:rPr>
          <w:rFonts w:ascii="Times New Roman" w:eastAsia="Calibri" w:hAnsi="Times New Roman" w:cs="Times New Roman"/>
          <w:sz w:val="28"/>
          <w:szCs w:val="28"/>
        </w:rPr>
        <w:t>ГИРБО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791574" w14:textId="77777777" w:rsidR="00F75F7E" w:rsidRDefault="00F75F7E" w:rsidP="00F75F7E">
      <w:pPr>
        <w:ind w:left="212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2F9D721" w14:textId="77777777" w:rsidR="00AE5AB6" w:rsidRPr="00163EFB" w:rsidRDefault="00AE5AB6" w:rsidP="00F75F7E">
      <w:pPr>
        <w:ind w:left="212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438DBEE" w14:textId="77777777" w:rsidR="00F75F7E" w:rsidRDefault="00F75F7E" w:rsidP="00F75F7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0F7092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9E3C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3CB0">
        <w:rPr>
          <w:rFonts w:ascii="Times New Roman" w:hAnsi="Times New Roman" w:cs="Times New Roman"/>
          <w:b/>
          <w:iCs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вопросы </w:t>
      </w:r>
      <w:r w:rsidRPr="009E3CB0">
        <w:rPr>
          <w:rFonts w:ascii="Times New Roman" w:hAnsi="Times New Roman" w:cs="Times New Roman"/>
          <w:b/>
          <w:iCs/>
          <w:sz w:val="28"/>
          <w:szCs w:val="28"/>
        </w:rPr>
        <w:t>составления</w:t>
      </w:r>
      <w:r w:rsidRPr="009E3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годовой бухгалтерской </w:t>
      </w:r>
      <w:r w:rsidRPr="003E0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отчетности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445A1CAB" w14:textId="2EF16110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3E0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кредитными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некредитными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финансовыми организациями</w:t>
      </w:r>
      <w:r w:rsidR="00AE5AB6">
        <w:rPr>
          <w:rStyle w:val="af0"/>
          <w:rFonts w:ascii="Times New Roman" w:eastAsia="Calibri" w:hAnsi="Times New Roman" w:cs="Times New Roman"/>
          <w:b/>
          <w:sz w:val="28"/>
          <w:szCs w:val="28"/>
          <w:lang w:eastAsia="ru-RU"/>
        </w:rPr>
        <w:footnoteReference w:id="11"/>
      </w:r>
    </w:p>
    <w:p w14:paraId="500A927A" w14:textId="77777777" w:rsidR="00F75F7E" w:rsidRDefault="00F75F7E" w:rsidP="00F75F7E">
      <w:pPr>
        <w:rPr>
          <w:rFonts w:ascii="Times New Roman" w:hAnsi="Times New Roman" w:cs="Times New Roman"/>
          <w:iCs/>
          <w:sz w:val="32"/>
          <w:szCs w:val="32"/>
        </w:rPr>
      </w:pPr>
    </w:p>
    <w:p w14:paraId="40A241AA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Pr="003E0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редитны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 </w:t>
      </w:r>
      <w:r w:rsidRPr="003E0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2BBDED74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4B34B0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 неиспользованных лимитов кредитования</w:t>
      </w:r>
    </w:p>
    <w:p w14:paraId="50310A98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04704E14" w14:textId="77777777" w:rsidR="00F75F7E" w:rsidRPr="003E07F8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Указанием Банка России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октября </w:t>
      </w:r>
      <w:r w:rsidRPr="003E07F8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№ 5586-У «О внесении изменений в Положение Банка России от 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E07F8">
        <w:rPr>
          <w:rFonts w:ascii="Times New Roman" w:eastAsia="Calibri" w:hAnsi="Times New Roman" w:cs="Times New Roman"/>
          <w:sz w:val="28"/>
          <w:szCs w:val="28"/>
        </w:rPr>
        <w:t>октября 2017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7F8">
        <w:rPr>
          <w:rFonts w:ascii="Times New Roman" w:eastAsia="Calibri" w:hAnsi="Times New Roman" w:cs="Times New Roman"/>
          <w:sz w:val="28"/>
          <w:szCs w:val="28"/>
        </w:rPr>
        <w:t>№ 605-П «О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</w:t>
      </w:r>
      <w:proofErr w:type="gramEnd"/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выданным банковским гарантиям и предоставлению денежных средств» (далее – Указание № 5586-У) изменен порядок отражения в бухгалтерском учете неиспользованных лимитов, установленных соглашениями (договорами) об открытии кредитной линии или соглашениями (договорами), на основании которых осуществляется кредитование счета клиента (овердрафт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E07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6FF51C" w14:textId="77777777" w:rsidR="00F75F7E" w:rsidRPr="003E07F8" w:rsidRDefault="00F75F7E" w:rsidP="00F75F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января </w:t>
      </w:r>
      <w:r w:rsidRPr="003E07F8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сумма установленного заемщику лимита подлежит отражению на </w:t>
      </w:r>
      <w:proofErr w:type="spellStart"/>
      <w:r w:rsidRPr="003E07F8">
        <w:rPr>
          <w:rFonts w:ascii="Times New Roman" w:eastAsia="Calibri" w:hAnsi="Times New Roman" w:cs="Times New Roman"/>
          <w:sz w:val="28"/>
          <w:szCs w:val="28"/>
        </w:rPr>
        <w:t>внебалансовом</w:t>
      </w:r>
      <w:proofErr w:type="spellEnd"/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счете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E07F8">
        <w:rPr>
          <w:rFonts w:ascii="Times New Roman" w:eastAsia="Calibri" w:hAnsi="Times New Roman" w:cs="Times New Roman"/>
          <w:sz w:val="28"/>
          <w:szCs w:val="28"/>
        </w:rPr>
        <w:t>91317 «Условные обязательства кредитного характера, кроме выданных гарантий и поручительств»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 сумма принимается к учету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внебалансовом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счете </w:t>
      </w:r>
      <w:r w:rsidRPr="003E07F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91317 в </w:t>
      </w:r>
      <w:r w:rsidRPr="000F7092">
        <w:rPr>
          <w:rFonts w:ascii="Times New Roman" w:eastAsia="Calibri" w:hAnsi="Times New Roman" w:cs="Times New Roman"/>
          <w:sz w:val="28"/>
          <w:szCs w:val="28"/>
        </w:rPr>
        <w:t>день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возникновения условных обязатель</w:t>
      </w:r>
      <w:proofErr w:type="gramStart"/>
      <w:r w:rsidRPr="003E07F8">
        <w:rPr>
          <w:rFonts w:ascii="Times New Roman" w:eastAsia="Calibri" w:hAnsi="Times New Roman" w:cs="Times New Roman"/>
          <w:sz w:val="28"/>
          <w:szCs w:val="28"/>
        </w:rPr>
        <w:t>ств в св</w:t>
      </w:r>
      <w:proofErr w:type="gramEnd"/>
      <w:r w:rsidRPr="003E07F8">
        <w:rPr>
          <w:rFonts w:ascii="Times New Roman" w:eastAsia="Calibri" w:hAnsi="Times New Roman" w:cs="Times New Roman"/>
          <w:sz w:val="28"/>
          <w:szCs w:val="28"/>
        </w:rPr>
        <w:t>язи с заключением соглашения (договора) об открытии кредитной линии или соглашения (договора), на основании которого осуществляется кредитование счета клиента (овердрафт)</w:t>
      </w:r>
      <w:r>
        <w:rPr>
          <w:rFonts w:ascii="Times New Roman" w:eastAsia="Calibri" w:hAnsi="Times New Roman" w:cs="Times New Roman"/>
          <w:sz w:val="28"/>
          <w:szCs w:val="28"/>
        </w:rPr>
        <w:t>. Ус</w:t>
      </w:r>
      <w:r w:rsidRPr="003E07F8">
        <w:rPr>
          <w:rFonts w:ascii="Times New Roman" w:eastAsia="Calibri" w:hAnsi="Times New Roman" w:cs="Times New Roman"/>
          <w:sz w:val="28"/>
          <w:szCs w:val="28"/>
        </w:rPr>
        <w:t>ловны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</w:rPr>
        <w:t>ются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10 М</w:t>
      </w:r>
      <w:r>
        <w:rPr>
          <w:rFonts w:ascii="Times New Roman" w:eastAsia="Calibri" w:hAnsi="Times New Roman" w:cs="Times New Roman"/>
          <w:sz w:val="28"/>
          <w:szCs w:val="28"/>
        </w:rPr>
        <w:t>СФО</w:t>
      </w:r>
      <w:r w:rsidRPr="003E07F8">
        <w:rPr>
          <w:rFonts w:ascii="Times New Roman" w:eastAsia="Calibri" w:hAnsi="Times New Roman" w:cs="Times New Roman"/>
          <w:sz w:val="28"/>
          <w:szCs w:val="28"/>
        </w:rPr>
        <w:t xml:space="preserve"> (IAS) 37 «Оценочные обязательства, условные обязательства и условные активы»</w:t>
      </w:r>
      <w:r>
        <w:rPr>
          <w:rFonts w:ascii="Times New Roman" w:eastAsia="Calibri" w:hAnsi="Times New Roman" w:cs="Times New Roman"/>
          <w:sz w:val="28"/>
          <w:szCs w:val="28"/>
        </w:rPr>
        <w:t>, причем н</w:t>
      </w:r>
      <w:r w:rsidRPr="003E07F8">
        <w:rPr>
          <w:rFonts w:ascii="Times New Roman" w:eastAsia="Calibri" w:hAnsi="Times New Roman" w:cs="Times New Roman"/>
          <w:sz w:val="28"/>
          <w:szCs w:val="28"/>
        </w:rPr>
        <w:t>аличие либо отсутствие условных обязательств в каждой конкретной ситуации определяется кредитной организацией</w:t>
      </w:r>
      <w:r w:rsidRPr="003E07F8">
        <w:rPr>
          <w:rFonts w:ascii="Calibri" w:eastAsia="Calibri" w:hAnsi="Calibri" w:cs="Times New Roman"/>
        </w:rPr>
        <w:t xml:space="preserve"> </w:t>
      </w:r>
      <w:r w:rsidRPr="003E07F8">
        <w:rPr>
          <w:rFonts w:ascii="Times New Roman" w:eastAsia="Calibri" w:hAnsi="Times New Roman" w:cs="Times New Roman"/>
          <w:sz w:val="28"/>
          <w:szCs w:val="28"/>
        </w:rPr>
        <w:t>исходя из условий договора.</w:t>
      </w:r>
    </w:p>
    <w:p w14:paraId="591B1494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14:paraId="7EF150B2" w14:textId="77777777" w:rsidR="00F75F7E" w:rsidRDefault="00F75F7E" w:rsidP="00F75F7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8257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 вложений в приобретенные права требования</w:t>
      </w:r>
    </w:p>
    <w:p w14:paraId="0AB1C231" w14:textId="77777777" w:rsidR="00F75F7E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37923" w14:textId="77777777" w:rsidR="00F75F7E" w:rsidRPr="00825789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89">
        <w:rPr>
          <w:rFonts w:ascii="Times New Roman" w:eastAsia="Calibri" w:hAnsi="Times New Roman" w:cs="Times New Roman"/>
          <w:sz w:val="28"/>
          <w:szCs w:val="28"/>
        </w:rPr>
        <w:t xml:space="preserve">Указанием № 5586-У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1 января 2021 г. </w:t>
      </w:r>
      <w:r w:rsidRPr="00825789">
        <w:rPr>
          <w:rFonts w:ascii="Times New Roman" w:eastAsia="Calibri" w:hAnsi="Times New Roman" w:cs="Times New Roman"/>
          <w:sz w:val="28"/>
          <w:szCs w:val="28"/>
        </w:rPr>
        <w:t>для кредитных организаций установлен новый порядок бухгалтерского учета приобретенных прав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Этот порядок </w:t>
      </w:r>
      <w:r w:rsidRPr="00825789">
        <w:rPr>
          <w:rFonts w:ascii="Times New Roman" w:eastAsia="Calibri" w:hAnsi="Times New Roman" w:cs="Times New Roman"/>
          <w:sz w:val="28"/>
          <w:szCs w:val="28"/>
        </w:rPr>
        <w:t>предусматривает отражение приобретенных прав требования по кредитным и аналогичным договорам на новых балансовых счетах.</w:t>
      </w:r>
    </w:p>
    <w:p w14:paraId="48FB1B6A" w14:textId="77777777" w:rsidR="00F75F7E" w:rsidRDefault="00F75F7E" w:rsidP="00776E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8257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789">
        <w:rPr>
          <w:rFonts w:ascii="Times New Roman" w:eastAsia="Calibri" w:hAnsi="Times New Roman" w:cs="Times New Roman"/>
          <w:sz w:val="28"/>
          <w:szCs w:val="28"/>
        </w:rPr>
        <w:t xml:space="preserve"> информационном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789">
        <w:rPr>
          <w:rFonts w:ascii="Times New Roman" w:eastAsia="Calibri" w:hAnsi="Times New Roman" w:cs="Times New Roman"/>
          <w:sz w:val="28"/>
          <w:szCs w:val="28"/>
        </w:rPr>
        <w:t xml:space="preserve"> письме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789">
        <w:rPr>
          <w:rFonts w:ascii="Times New Roman" w:eastAsia="Calibri" w:hAnsi="Times New Roman" w:cs="Times New Roman"/>
          <w:sz w:val="28"/>
          <w:szCs w:val="28"/>
        </w:rPr>
        <w:t>Банка России от 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825789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25789">
        <w:rPr>
          <w:rFonts w:ascii="Times New Roman" w:eastAsia="Calibri" w:hAnsi="Times New Roman" w:cs="Times New Roman"/>
          <w:sz w:val="28"/>
          <w:szCs w:val="28"/>
        </w:rPr>
        <w:t xml:space="preserve"> № ИН-012-17/162 были даны рекомендации кредитным организациям, связанные с вступлением в силу </w:t>
      </w:r>
      <w:r>
        <w:rPr>
          <w:rFonts w:ascii="Times New Roman" w:eastAsia="Calibri" w:hAnsi="Times New Roman" w:cs="Times New Roman"/>
          <w:sz w:val="28"/>
          <w:szCs w:val="28"/>
        </w:rPr>
        <w:t>указанного нового порядка. Среди прочего</w:t>
      </w:r>
      <w:r w:rsidRPr="00825789">
        <w:rPr>
          <w:rFonts w:ascii="Times New Roman" w:eastAsia="Calibri" w:hAnsi="Times New Roman" w:cs="Times New Roman"/>
          <w:sz w:val="28"/>
          <w:szCs w:val="28"/>
        </w:rPr>
        <w:t>, рекомендовано перенести остатки по лицевым счетам, подлежащим закрытию с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825789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25789">
        <w:rPr>
          <w:rFonts w:ascii="Times New Roman" w:eastAsia="Calibri" w:hAnsi="Times New Roman" w:cs="Times New Roman"/>
          <w:sz w:val="28"/>
          <w:szCs w:val="28"/>
        </w:rPr>
        <w:t>, на вновь открываемые счета в первый рабочий день 2021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5789">
        <w:rPr>
          <w:rFonts w:ascii="Times New Roman" w:eastAsia="Calibri" w:hAnsi="Times New Roman" w:cs="Times New Roman"/>
          <w:sz w:val="28"/>
          <w:szCs w:val="28"/>
        </w:rPr>
        <w:t xml:space="preserve"> после составления баланса за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825789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25789">
        <w:rPr>
          <w:rFonts w:ascii="Times New Roman" w:eastAsia="Calibri" w:hAnsi="Times New Roman" w:cs="Times New Roman"/>
          <w:sz w:val="28"/>
          <w:szCs w:val="28"/>
        </w:rPr>
        <w:t xml:space="preserve"> до отражения в бухгалтерском учете операций, совершенных в течение первого рабочего дня 2021 г.</w:t>
      </w:r>
    </w:p>
    <w:p w14:paraId="64579A55" w14:textId="77777777" w:rsidR="00F75F7E" w:rsidRDefault="00F75F7E" w:rsidP="00776E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C88D24" w14:textId="77777777" w:rsidR="00F75F7E" w:rsidRDefault="00F75F7E" w:rsidP="00776E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0C2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 запасов</w:t>
      </w:r>
    </w:p>
    <w:p w14:paraId="1BDB64E3" w14:textId="77777777" w:rsidR="00F75F7E" w:rsidRDefault="00F75F7E" w:rsidP="00776E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ABA24E4" w14:textId="77777777" w:rsidR="00F75F7E" w:rsidRPr="000C2EFE" w:rsidRDefault="00F75F7E" w:rsidP="00776E19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0C2EFE">
        <w:rPr>
          <w:rFonts w:ascii="Times New Roman" w:eastAsia="SimSun" w:hAnsi="Times New Roman" w:cs="Times New Roman"/>
          <w:sz w:val="28"/>
          <w:szCs w:val="28"/>
        </w:rPr>
        <w:t>Указанием Банка России от 14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сентября </w:t>
      </w:r>
      <w:r w:rsidRPr="000C2EFE">
        <w:rPr>
          <w:rFonts w:ascii="Times New Roman" w:eastAsia="SimSun" w:hAnsi="Times New Roman" w:cs="Times New Roman"/>
          <w:sz w:val="28"/>
          <w:szCs w:val="28"/>
        </w:rPr>
        <w:t>2020</w:t>
      </w:r>
      <w:r>
        <w:rPr>
          <w:rFonts w:ascii="Times New Roman" w:eastAsia="SimSun" w:hAnsi="Times New Roman" w:cs="Times New Roman"/>
          <w:sz w:val="28"/>
          <w:szCs w:val="28"/>
        </w:rPr>
        <w:t xml:space="preserve"> г.</w:t>
      </w:r>
      <w:r w:rsidRPr="000C2EFE">
        <w:rPr>
          <w:rFonts w:ascii="Times New Roman" w:eastAsia="SimSun" w:hAnsi="Times New Roman" w:cs="Times New Roman"/>
          <w:sz w:val="28"/>
          <w:szCs w:val="28"/>
        </w:rPr>
        <w:t xml:space="preserve"> № 5546-У (далее – Указание № 5546-У) внесены изменения</w:t>
      </w:r>
      <w:r w:rsidRPr="00A9417B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Pr="000C2EFE">
        <w:rPr>
          <w:rFonts w:ascii="Times New Roman" w:eastAsia="SimSun" w:hAnsi="Times New Roman" w:cs="Times New Roman"/>
          <w:sz w:val="28"/>
          <w:szCs w:val="28"/>
        </w:rPr>
        <w:t>Положение Банка России от 22</w:t>
      </w:r>
      <w:r>
        <w:rPr>
          <w:rFonts w:ascii="Times New Roman" w:eastAsia="SimSun" w:hAnsi="Times New Roman" w:cs="Times New Roman"/>
          <w:sz w:val="28"/>
          <w:szCs w:val="28"/>
        </w:rPr>
        <w:t> </w:t>
      </w:r>
      <w:r w:rsidRPr="000C2EFE">
        <w:rPr>
          <w:rFonts w:ascii="Times New Roman" w:eastAsia="SimSun" w:hAnsi="Times New Roman" w:cs="Times New Roman"/>
          <w:sz w:val="28"/>
          <w:szCs w:val="28"/>
        </w:rPr>
        <w:t>декабря 2014 года № 448-П 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</w:t>
      </w:r>
      <w:proofErr w:type="gramEnd"/>
      <w:r w:rsidRPr="000C2EFE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0C2EFE">
        <w:rPr>
          <w:rFonts w:ascii="Times New Roman" w:eastAsia="SimSun" w:hAnsi="Times New Roman" w:cs="Times New Roman"/>
          <w:sz w:val="28"/>
          <w:szCs w:val="28"/>
        </w:rPr>
        <w:t>организациях</w:t>
      </w:r>
      <w:proofErr w:type="gramEnd"/>
      <w:r w:rsidRPr="000C2EFE"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Этими изменениями </w:t>
      </w:r>
      <w:r w:rsidRPr="000C2EFE">
        <w:rPr>
          <w:rFonts w:ascii="Times New Roman" w:eastAsia="SimSun" w:hAnsi="Times New Roman" w:cs="Times New Roman"/>
          <w:sz w:val="28"/>
          <w:szCs w:val="28"/>
        </w:rPr>
        <w:t>предусм</w:t>
      </w:r>
      <w:r>
        <w:rPr>
          <w:rFonts w:ascii="Times New Roman" w:eastAsia="SimSun" w:hAnsi="Times New Roman" w:cs="Times New Roman"/>
          <w:sz w:val="28"/>
          <w:szCs w:val="28"/>
        </w:rPr>
        <w:t>отрено</w:t>
      </w:r>
      <w:r w:rsidRPr="000C2EFE">
        <w:rPr>
          <w:rFonts w:ascii="Times New Roman" w:eastAsia="SimSun" w:hAnsi="Times New Roman" w:cs="Times New Roman"/>
          <w:sz w:val="28"/>
          <w:szCs w:val="28"/>
        </w:rPr>
        <w:t xml:space="preserve"> отражение в бухгалтерском учете резерва под обесценение запасов на отдельном балансовом счете, а также альтернативный способ ведения бухгалтерского учета запасов, при котором стоимость запасов, потребляемых при выполнении работ, оказании услуг в ходе обычной деятельности кредитной организации, признается в составе расходов в том периоде, в котором были понесены затраты на их приобретение.</w:t>
      </w:r>
      <w:proofErr w:type="gramEnd"/>
    </w:p>
    <w:p w14:paraId="62262328" w14:textId="5F89910C" w:rsidR="00F75F7E" w:rsidRPr="000C2EFE" w:rsidRDefault="00F75F7E" w:rsidP="00F75F7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информационном письме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EFE">
        <w:rPr>
          <w:rFonts w:ascii="Times New Roman" w:eastAsia="Calibri" w:hAnsi="Times New Roman" w:cs="Times New Roman"/>
          <w:sz w:val="28"/>
          <w:szCs w:val="28"/>
        </w:rPr>
        <w:t>Банка России от 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0C2EFE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№ ИН-012-17/161 были даны рекомендации кредитным организациям, связанные с вступлением в силу Указания № 5546-У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Среди прочего,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рекомендовано </w:t>
      </w:r>
      <w:r>
        <w:rPr>
          <w:rFonts w:ascii="Times New Roman" w:eastAsia="Calibri" w:hAnsi="Times New Roman" w:cs="Times New Roman"/>
          <w:sz w:val="28"/>
          <w:szCs w:val="28"/>
        </w:rPr>
        <w:t>в случае, когда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учетной политик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кредитной организации на 2021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Pr="000C2EFE">
        <w:rPr>
          <w:rFonts w:ascii="Times New Roman" w:eastAsia="Calibri" w:hAnsi="Times New Roman" w:cs="Times New Roman"/>
          <w:sz w:val="28"/>
          <w:szCs w:val="28"/>
        </w:rPr>
        <w:t>в составе запасов не призна</w:t>
      </w:r>
      <w:r>
        <w:rPr>
          <w:rFonts w:ascii="Times New Roman" w:eastAsia="Calibri" w:hAnsi="Times New Roman" w:cs="Times New Roman"/>
          <w:sz w:val="28"/>
          <w:szCs w:val="28"/>
        </w:rPr>
        <w:t>вать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запасны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C2EFE">
        <w:rPr>
          <w:rFonts w:ascii="Times New Roman" w:eastAsia="Calibri" w:hAnsi="Times New Roman" w:cs="Times New Roman"/>
          <w:sz w:val="28"/>
          <w:szCs w:val="28"/>
        </w:rPr>
        <w:t>, материал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C2EFE">
        <w:rPr>
          <w:rFonts w:ascii="Times New Roman" w:eastAsia="Calibri" w:hAnsi="Times New Roman" w:cs="Times New Roman"/>
          <w:sz w:val="28"/>
          <w:szCs w:val="28"/>
        </w:rPr>
        <w:t>, инвентар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C2EFE">
        <w:rPr>
          <w:rFonts w:ascii="Times New Roman" w:eastAsia="Calibri" w:hAnsi="Times New Roman" w:cs="Times New Roman"/>
          <w:sz w:val="28"/>
          <w:szCs w:val="28"/>
        </w:rPr>
        <w:t>, принадлежност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C2EFE">
        <w:rPr>
          <w:rFonts w:ascii="Times New Roman" w:eastAsia="Calibri" w:hAnsi="Times New Roman" w:cs="Times New Roman"/>
          <w:sz w:val="28"/>
          <w:szCs w:val="28"/>
        </w:rPr>
        <w:t>, издани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, которые потребляются при выполнении работ, оказании услуг в ходе обычной деятельности, отразить списание </w:t>
      </w:r>
      <w:r>
        <w:rPr>
          <w:rFonts w:ascii="Times New Roman" w:eastAsia="Calibri" w:hAnsi="Times New Roman" w:cs="Times New Roman"/>
          <w:sz w:val="28"/>
          <w:szCs w:val="28"/>
        </w:rPr>
        <w:t>таких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запасов, числящихся в бухгалтерском учете по состоянию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января </w:t>
      </w:r>
      <w:r w:rsidRPr="000C2EFE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Списание рекомендовано провести </w:t>
      </w:r>
      <w:r w:rsidRPr="000C2EFE">
        <w:rPr>
          <w:rFonts w:ascii="Times New Roman" w:eastAsia="Calibri" w:hAnsi="Times New Roman" w:cs="Times New Roman"/>
          <w:sz w:val="28"/>
          <w:szCs w:val="28"/>
        </w:rPr>
        <w:t>в первый рабочий день 2021 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после составления баланса за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0C2EFE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до отражения в бухгалтерском учете операций, совершенных в течение первого рабочего дня 2021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Финансовый результат от такого списания рекомендовано </w:t>
      </w:r>
      <w:r w:rsidRPr="000C2EFE">
        <w:rPr>
          <w:rFonts w:ascii="Times New Roman" w:eastAsia="Calibri" w:hAnsi="Times New Roman" w:cs="Times New Roman"/>
          <w:sz w:val="28"/>
          <w:szCs w:val="28"/>
        </w:rPr>
        <w:t>отра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зить </w:t>
      </w:r>
      <w:r w:rsidRPr="000C2EFE">
        <w:rPr>
          <w:rFonts w:ascii="Times New Roman" w:eastAsia="Calibri" w:hAnsi="Times New Roman" w:cs="Times New Roman"/>
          <w:sz w:val="28"/>
          <w:szCs w:val="28"/>
        </w:rPr>
        <w:t>в составе текущих финансовых результатов, либо финансовых результатов прошлых лет.</w:t>
      </w:r>
    </w:p>
    <w:p w14:paraId="6C1F97AF" w14:textId="77777777" w:rsidR="00F75F7E" w:rsidRDefault="00F75F7E" w:rsidP="00F75F7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30B12D5" w14:textId="77777777" w:rsidR="00F75F7E" w:rsidRDefault="00F75F7E" w:rsidP="00F75F7E">
      <w:pPr>
        <w:tabs>
          <w:tab w:val="left" w:pos="183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</w:t>
      </w:r>
      <w:r w:rsidRPr="0078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78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бумаг, </w:t>
      </w:r>
      <w:r w:rsidRPr="00E96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оцениваемы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E96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справедливой стоимости</w:t>
      </w:r>
      <w:r w:rsidRPr="00786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2ADE2B67" w14:textId="77777777" w:rsidR="00F75F7E" w:rsidRPr="008A3A3F" w:rsidRDefault="00F75F7E" w:rsidP="00F7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33E6D6" w14:textId="77777777" w:rsidR="00F75F7E" w:rsidRPr="008A3A3F" w:rsidRDefault="00F75F7E" w:rsidP="00F75F7E">
      <w:pPr>
        <w:tabs>
          <w:tab w:val="center" w:pos="4677"/>
          <w:tab w:val="right" w:pos="935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 января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Банка России от 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 5419-У «О порядке отражения на счетах бухгалтерского учета вложений в ценные бумаги (кроме векселей), оцениваемые по справедливой стоимости,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C2952">
        <w:rPr>
          <w:rFonts w:ascii="Times New Roman" w:eastAsia="Calibri" w:hAnsi="Times New Roman" w:cs="Times New Roman"/>
          <w:sz w:val="28"/>
          <w:szCs w:val="28"/>
          <w:lang w:eastAsia="ru-RU"/>
        </w:rPr>
        <w:t>некредитными</w:t>
      </w:r>
      <w:proofErr w:type="spellEnd"/>
      <w:r w:rsidRPr="003C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финансовыми   организациями»  и  № 5420-У «О порядке отражения на счетах бухгалтерского учета вложений кредитных организаций в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ценные бумаги (кроме векселей), оцениваемые по справедливой стоимости».</w:t>
      </w:r>
      <w:proofErr w:type="gramEnd"/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осле прекращения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действия этих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отражаемые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балансовых счетах ценные бумаги, оцениваемые по справедливой стоимости,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подлежат оценке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текущей справедливой стоимости на дату отражения в бухгалтерском учете переоценки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этих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ценных бумаг в соответствии с Положением Банка России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октября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494-П «Отраслевой стандарт бухгалтерского учета операций с ценными бумагами в </w:t>
      </w:r>
      <w:proofErr w:type="spellStart"/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некредитных</w:t>
      </w:r>
      <w:proofErr w:type="spellEnd"/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организациях»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России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 октября 2017 г. 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>№ 606-П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порядке отражения на счетах бухгалтерского учета  кредитными организациями операций с ценными бумагами»</w:t>
      </w:r>
      <w:r w:rsidRPr="008A3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A2B601A" w14:textId="77777777" w:rsidR="00F75F7E" w:rsidRDefault="00F75F7E" w:rsidP="00F75F7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D12C6C6" w14:textId="77777777" w:rsidR="00F75F7E" w:rsidRPr="000C2EFE" w:rsidRDefault="00F75F7E" w:rsidP="00F75F7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Pr="000C2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екредитны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proofErr w:type="spellEnd"/>
      <w:r w:rsidRPr="000C2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финансовы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0C2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14:paraId="74606109" w14:textId="77777777" w:rsidR="00F75F7E" w:rsidRDefault="00F75F7E" w:rsidP="00F75F7E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777E92" w14:textId="77777777" w:rsidR="00F75F7E" w:rsidRDefault="00F75F7E" w:rsidP="00F75F7E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AD5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 запасов</w:t>
      </w:r>
    </w:p>
    <w:p w14:paraId="733F7AE2" w14:textId="77777777" w:rsidR="00F75F7E" w:rsidRDefault="00F75F7E" w:rsidP="00F75F7E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5A13C1" w14:textId="77777777" w:rsidR="00F75F7E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 января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екредитные</w:t>
      </w:r>
      <w:proofErr w:type="spellEnd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организации при отражении на счетах бухгалтерского учета запасов руководствуются Положением Банка России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492-П «Отраслевой стандарт бухгалтерского учета основных средств, нематериальных активов,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</w:t>
      </w:r>
      <w:proofErr w:type="gramEnd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остатков, полученных в связи с отказом страхователя (выгодоприобретателя) от права собственности на застрахованное имущество, в </w:t>
      </w:r>
      <w:proofErr w:type="spellStart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некредитных</w:t>
      </w:r>
      <w:proofErr w:type="spellEnd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организациях»</w:t>
      </w:r>
      <w:r w:rsidRPr="0057006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(далее - </w:t>
      </w:r>
      <w:r w:rsidRPr="000C2EFE">
        <w:rPr>
          <w:rFonts w:ascii="Times New Roman" w:eastAsia="SimSun" w:hAnsi="Times New Roman" w:cs="Times New Roman"/>
          <w:sz w:val="28"/>
          <w:szCs w:val="28"/>
        </w:rPr>
        <w:t xml:space="preserve">Положение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492-П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же даты согласно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от 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сентября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5545-У </w:t>
      </w:r>
      <w:r>
        <w:rPr>
          <w:rFonts w:ascii="Times New Roman" w:eastAsia="Calibri" w:hAnsi="Times New Roman" w:cs="Times New Roman"/>
          <w:sz w:val="28"/>
          <w:szCs w:val="28"/>
        </w:rPr>
        <w:t>признана утратившей силу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посвященная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запасо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от 25 октября 2017 года № 612-П «О порядке отражения на счетах бухгалтерского учета объектов бухгалтерского учета </w:t>
      </w:r>
      <w:proofErr w:type="spellStart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некредитными</w:t>
      </w:r>
      <w:proofErr w:type="spellEnd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финансовыми организациями».</w:t>
      </w:r>
    </w:p>
    <w:p w14:paraId="4BB4C348" w14:textId="77777777" w:rsidR="00F75F7E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FE">
        <w:rPr>
          <w:rFonts w:ascii="Times New Roman" w:eastAsia="SimSun" w:hAnsi="Times New Roman" w:cs="Times New Roman"/>
          <w:sz w:val="28"/>
          <w:szCs w:val="28"/>
        </w:rPr>
        <w:t xml:space="preserve">Указанием Банка России от </w:t>
      </w:r>
      <w:r>
        <w:rPr>
          <w:rFonts w:ascii="Times New Roman" w:eastAsia="SimSun" w:hAnsi="Times New Roman" w:cs="Times New Roman"/>
          <w:sz w:val="28"/>
          <w:szCs w:val="28"/>
        </w:rPr>
        <w:t xml:space="preserve">22 сентября </w:t>
      </w:r>
      <w:r w:rsidRPr="000C2EFE">
        <w:rPr>
          <w:rFonts w:ascii="Times New Roman" w:eastAsia="SimSun" w:hAnsi="Times New Roman" w:cs="Times New Roman"/>
          <w:sz w:val="28"/>
          <w:szCs w:val="28"/>
        </w:rPr>
        <w:t>2020</w:t>
      </w:r>
      <w:r>
        <w:rPr>
          <w:rFonts w:ascii="Times New Roman" w:eastAsia="SimSun" w:hAnsi="Times New Roman" w:cs="Times New Roman"/>
          <w:sz w:val="28"/>
          <w:szCs w:val="28"/>
        </w:rPr>
        <w:t xml:space="preserve"> г.</w:t>
      </w:r>
      <w:r w:rsidRPr="000C2EFE">
        <w:rPr>
          <w:rFonts w:ascii="Times New Roman" w:eastAsia="SimSun" w:hAnsi="Times New Roman" w:cs="Times New Roman"/>
          <w:sz w:val="28"/>
          <w:szCs w:val="28"/>
        </w:rPr>
        <w:t xml:space="preserve"> № 55</w:t>
      </w:r>
      <w:r>
        <w:rPr>
          <w:rFonts w:ascii="Times New Roman" w:eastAsia="SimSun" w:hAnsi="Times New Roman" w:cs="Times New Roman"/>
          <w:sz w:val="28"/>
          <w:szCs w:val="28"/>
        </w:rPr>
        <w:t>57</w:t>
      </w:r>
      <w:r w:rsidRPr="000C2EFE">
        <w:rPr>
          <w:rFonts w:ascii="Times New Roman" w:eastAsia="SimSun" w:hAnsi="Times New Roman" w:cs="Times New Roman"/>
          <w:sz w:val="28"/>
          <w:szCs w:val="28"/>
        </w:rPr>
        <w:t>-У (далее – Указание № 55</w:t>
      </w:r>
      <w:r>
        <w:rPr>
          <w:rFonts w:ascii="Times New Roman" w:eastAsia="SimSun" w:hAnsi="Times New Roman" w:cs="Times New Roman"/>
          <w:sz w:val="28"/>
          <w:szCs w:val="28"/>
        </w:rPr>
        <w:t>57</w:t>
      </w:r>
      <w:r w:rsidRPr="000C2EFE">
        <w:rPr>
          <w:rFonts w:ascii="Times New Roman" w:eastAsia="SimSun" w:hAnsi="Times New Roman" w:cs="Times New Roman"/>
          <w:sz w:val="28"/>
          <w:szCs w:val="28"/>
        </w:rPr>
        <w:t>-У) внесены изменения</w:t>
      </w:r>
      <w:r w:rsidRPr="00A9417B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Pr="000C2EFE">
        <w:rPr>
          <w:rFonts w:ascii="Times New Roman" w:eastAsia="SimSun" w:hAnsi="Times New Roman" w:cs="Times New Roman"/>
          <w:sz w:val="28"/>
          <w:szCs w:val="28"/>
        </w:rPr>
        <w:t xml:space="preserve">Положение Банка России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492-П</w:t>
      </w:r>
      <w:r>
        <w:rPr>
          <w:rFonts w:ascii="Times New Roman" w:eastAsia="SimSun" w:hAnsi="Times New Roman" w:cs="Times New Roman"/>
          <w:sz w:val="28"/>
          <w:szCs w:val="28"/>
        </w:rPr>
        <w:t xml:space="preserve">. Этими изменениями </w:t>
      </w:r>
      <w:r w:rsidRPr="000C2EFE">
        <w:rPr>
          <w:rFonts w:ascii="Times New Roman" w:eastAsia="SimSun" w:hAnsi="Times New Roman" w:cs="Times New Roman"/>
          <w:sz w:val="28"/>
          <w:szCs w:val="28"/>
        </w:rPr>
        <w:t>предусм</w:t>
      </w:r>
      <w:r>
        <w:rPr>
          <w:rFonts w:ascii="Times New Roman" w:eastAsia="SimSun" w:hAnsi="Times New Roman" w:cs="Times New Roman"/>
          <w:sz w:val="28"/>
          <w:szCs w:val="28"/>
        </w:rPr>
        <w:t xml:space="preserve">отрено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на счетах бухгалтерского учета резерва под обесценение запасов на отдельном балансовом счете, а также альтернативный способ ведения бухгалтерского учета запасов, предназначенных для управленческих нужд, при котором стоимость указанных запасов признается в составе расходов в том периоде, в котором были понесены затраты на их приобретение.</w:t>
      </w:r>
    </w:p>
    <w:p w14:paraId="70B477C5" w14:textId="77777777" w:rsidR="00F75F7E" w:rsidRPr="00EF5CE5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№ 5557-У предусмотрено также, что </w:t>
      </w:r>
      <w:proofErr w:type="spellStart"/>
      <w:r w:rsidRPr="00EF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некредитные</w:t>
      </w:r>
      <w:proofErr w:type="spellEnd"/>
      <w:r w:rsidRPr="00EF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организации, </w:t>
      </w:r>
      <w:r w:rsidRPr="003C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право применять упрощенные способы </w:t>
      </w:r>
      <w:r w:rsidRPr="00EF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бухгалтерского учета, могут: </w:t>
      </w:r>
    </w:p>
    <w:p w14:paraId="5663BFDE" w14:textId="77777777" w:rsidR="00F75F7E" w:rsidRPr="00EF5CE5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отражать стоимость запасов в составе расходов в том периоде, в котором были понесены затраты на их приобретение;</w:t>
      </w:r>
    </w:p>
    <w:p w14:paraId="4BC498DD" w14:textId="77777777" w:rsidR="00F75F7E" w:rsidRPr="00EF5CE5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рассчитывать дисконтированную стоимость обязательства, возникающего в отношении затрат на приобретение запасов, для целей определения себестоимости запасов;</w:t>
      </w:r>
    </w:p>
    <w:p w14:paraId="502941BB" w14:textId="77777777" w:rsidR="00F75F7E" w:rsidRPr="00933BFA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запасы на отчетную дату по фактической себестоимости.</w:t>
      </w:r>
    </w:p>
    <w:p w14:paraId="59CB8EE7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информационном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письме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Банка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EFE">
        <w:rPr>
          <w:rFonts w:ascii="Times New Roman" w:eastAsia="Calibri" w:hAnsi="Times New Roman" w:cs="Times New Roman"/>
          <w:sz w:val="28"/>
          <w:szCs w:val="28"/>
        </w:rPr>
        <w:t>России от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0C2EFE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№ ИН-012-17/16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были даны рекомендации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0C2EFE">
        <w:rPr>
          <w:rFonts w:ascii="Times New Roman" w:eastAsia="Calibri" w:hAnsi="Times New Roman" w:cs="Times New Roman"/>
          <w:sz w:val="28"/>
          <w:szCs w:val="28"/>
        </w:rPr>
        <w:t>кредитным</w:t>
      </w:r>
      <w:proofErr w:type="spellEnd"/>
      <w:r w:rsidRPr="000C2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финансовым </w:t>
      </w:r>
      <w:r w:rsidRPr="000C2EFE">
        <w:rPr>
          <w:rFonts w:ascii="Times New Roman" w:eastAsia="Calibri" w:hAnsi="Times New Roman" w:cs="Times New Roman"/>
          <w:sz w:val="28"/>
          <w:szCs w:val="28"/>
        </w:rPr>
        <w:t>организациям, связанные с вступлением в силу Указания № 55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  <w:r w:rsidRPr="000C2EFE">
        <w:rPr>
          <w:rFonts w:ascii="Times New Roman" w:eastAsia="Calibri" w:hAnsi="Times New Roman" w:cs="Times New Roman"/>
          <w:sz w:val="28"/>
          <w:szCs w:val="28"/>
        </w:rPr>
        <w:t>-У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362A4D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01CBE0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5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976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ния</w:t>
      </w:r>
      <w:r w:rsidRPr="00933B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D5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порядка составления бухгалтерской отчетности </w:t>
      </w:r>
    </w:p>
    <w:p w14:paraId="4DF72C9C" w14:textId="77777777" w:rsidR="00F75F7E" w:rsidRPr="00AD5AAD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774D84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ФСБУ 5/2019 Банком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</w:t>
      </w:r>
      <w:r w:rsidRPr="00BF63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нормативные акты:</w:t>
      </w:r>
    </w:p>
    <w:p w14:paraId="61E5898F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5740-У «О внесении изменений в Положение Банка России от 28 декабря 2015 года № 526-П «Отраслевой стандарт бухгалтерского учета «Порядок составления бухгалтерской (финансовой) отчетности страховых организаций и обще</w:t>
      </w:r>
      <w:proofErr w:type="gramStart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вз</w:t>
      </w:r>
      <w:proofErr w:type="gramEnd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аимного страхования»;</w:t>
      </w:r>
    </w:p>
    <w:p w14:paraId="3DDB0D2A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5741-У «О внесении изменений в Положение Банка России от 28 декабря 2015 года № 527-П «Отраслевой стандарт бухгалтерского учета «Порядок составления бухгалтерской (финансовой)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негосударственных пенсионных фондов»;</w:t>
      </w:r>
    </w:p>
    <w:p w14:paraId="1794D269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5738-У «О внесении изменений в Положение Банка России от 3 февраля 2016 года № 532-П»;</w:t>
      </w:r>
    </w:p>
    <w:p w14:paraId="4358CAEE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5742-У «О внесении изменений в Положение Банка России от 25 октября 2017 года № 614-П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формах раскрытия информации в бухгалтерской (финансовой) отчетности </w:t>
      </w:r>
      <w:proofErr w:type="spellStart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отчетности»;</w:t>
      </w:r>
      <w:proofErr w:type="gramEnd"/>
    </w:p>
    <w:p w14:paraId="406DDC8F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5923-У «О внесении изменений в Положение Банка России от 25 октября 2017 года № 613-П».</w:t>
      </w:r>
    </w:p>
    <w:p w14:paraId="51B33A75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Названными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внесены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измене</w:t>
      </w:r>
      <w:r w:rsidRPr="00A3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раскрытию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 </w:t>
      </w:r>
      <w:proofErr w:type="spellStart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некредитных</w:t>
      </w:r>
      <w:proofErr w:type="spellEnd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организаций:</w:t>
      </w:r>
    </w:p>
    <w:p w14:paraId="63D6728B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«Прочие активы» изложены в новой редакции;</w:t>
      </w:r>
    </w:p>
    <w:p w14:paraId="34F528BF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 «Прочие активы» дополнены таблицами «Анализ изменений запасов»;</w:t>
      </w:r>
    </w:p>
    <w:p w14:paraId="3C28F098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требование раскрытия информации о стоимости запасов, в отношении которых имеются ограничения имущественных прав;</w:t>
      </w:r>
    </w:p>
    <w:p w14:paraId="09A2BC75" w14:textId="77777777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таблицы «Анализ изменений резерва под обесценение прочих активов»;</w:t>
      </w:r>
    </w:p>
    <w:p w14:paraId="432481B0" w14:textId="144C768C" w:rsidR="00F75F7E" w:rsidRPr="00AD5AAD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уточнены группировки счетов в соответствии со статьями бухгалтерского баланса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изданием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Банка России от</w:t>
      </w:r>
      <w:r w:rsidRPr="00AD5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5556-У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Банка России от</w:t>
      </w:r>
      <w:r w:rsidRPr="00AD5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сентября 2015 года № 486-П «О Плане счетов бухгалтерского учета в </w:t>
      </w:r>
      <w:proofErr w:type="spellStart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некредитных</w:t>
      </w:r>
      <w:proofErr w:type="spellEnd"/>
      <w:r w:rsidRPr="00AD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организациях и порядке его применения».</w:t>
      </w:r>
    </w:p>
    <w:p w14:paraId="6A9004B7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11E122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Раскрытие</w:t>
      </w:r>
      <w:r w:rsidRPr="00AD5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предстоящих изменений учетной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политики</w:t>
      </w:r>
    </w:p>
    <w:p w14:paraId="72F6AA78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AD5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годовой бухгалтерской отчетности за 2021 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14:paraId="7BF6A49E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16384F" w14:textId="2FBD8F28" w:rsidR="00F75F7E" w:rsidRPr="00477BF0" w:rsidRDefault="00F75F7E" w:rsidP="00F75F7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января 2022 г.  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3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обязательного применения ФСБУ 25/2018, 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ФСБУ 6/2020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ФСБУ 26/2020.</w:t>
      </w:r>
      <w:r w:rsidRPr="00477BF0">
        <w:rPr>
          <w:rFonts w:ascii="Calibri" w:eastAsia="Calibri" w:hAnsi="Calibri" w:cs="Times New Roman"/>
        </w:rPr>
        <w:t xml:space="preserve"> 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(IFRS) 17 «Договоры страхования»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F2C95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BF2C95">
        <w:rPr>
          <w:rFonts w:ascii="Times New Roman" w:hAnsi="Times New Roman" w:cs="Times New Roman"/>
          <w:sz w:val="28"/>
          <w:szCs w:val="28"/>
        </w:rPr>
        <w:t xml:space="preserve"> в действие на территории Российской Федерации приказом Минфина России от 20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F2C9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F2C95">
        <w:rPr>
          <w:rFonts w:ascii="Times New Roman" w:hAnsi="Times New Roman" w:cs="Times New Roman"/>
          <w:sz w:val="28"/>
          <w:szCs w:val="28"/>
        </w:rPr>
        <w:t xml:space="preserve"> № 65н.</w:t>
      </w:r>
      <w:r w:rsidRPr="00477BF0">
        <w:rPr>
          <w:rFonts w:ascii="Calibri" w:eastAsia="Calibri" w:hAnsi="Calibri" w:cs="Times New Roman"/>
        </w:rPr>
        <w:t xml:space="preserve"> </w:t>
      </w:r>
    </w:p>
    <w:p w14:paraId="2F7B12BB" w14:textId="77777777" w:rsidR="00F75F7E" w:rsidRPr="00477BF0" w:rsidRDefault="00F75F7E" w:rsidP="00F75F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(IAS) 8 «Учетная политика, изменения в бухгалтерских оценках и ошибки»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F2C95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BF2C95">
        <w:rPr>
          <w:rFonts w:ascii="Times New Roman" w:hAnsi="Times New Roman" w:cs="Times New Roman"/>
          <w:sz w:val="28"/>
          <w:szCs w:val="28"/>
        </w:rPr>
        <w:t xml:space="preserve"> в действие на территории Российской Федерации приказом Минфина России от</w:t>
      </w:r>
      <w:r>
        <w:rPr>
          <w:rFonts w:ascii="Times New Roman" w:hAnsi="Times New Roman" w:cs="Times New Roman"/>
          <w:sz w:val="28"/>
          <w:szCs w:val="28"/>
        </w:rPr>
        <w:t xml:space="preserve"> 28 декабря 2015 г. № 217н, 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годовой бухгалтерской отчетности за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подлежит раскрытию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предстоящих изменений в учетной политике, анализ ожидаемого влияния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бухгалтерскую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такое</w:t>
      </w:r>
      <w:proofErr w:type="gramEnd"/>
      <w:r w:rsidRPr="0047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не может быть обоснованно оценено.</w:t>
      </w:r>
    </w:p>
    <w:p w14:paraId="1F8A5638" w14:textId="77777777" w:rsidR="00F75F7E" w:rsidRDefault="00F75F7E" w:rsidP="00F75F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8EBCA13" w14:textId="77777777" w:rsidR="00D8683E" w:rsidRDefault="00D8683E" w:rsidP="00D8683E">
      <w:pPr>
        <w:rPr>
          <w:rFonts w:ascii="Times New Roman" w:hAnsi="Times New Roman"/>
          <w:sz w:val="28"/>
          <w:szCs w:val="28"/>
        </w:rPr>
      </w:pPr>
    </w:p>
    <w:p w14:paraId="7B73DF02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273F5BC5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44B05AC6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3C973F56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1165A52E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037E8E83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292DDEEE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5FCE11CC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7F8DA7EE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78705A15" w14:textId="77777777" w:rsidR="004B2E78" w:rsidRDefault="004B2E78" w:rsidP="00D8683E">
      <w:pPr>
        <w:rPr>
          <w:rFonts w:ascii="Times New Roman" w:hAnsi="Times New Roman"/>
          <w:sz w:val="28"/>
          <w:szCs w:val="28"/>
        </w:rPr>
      </w:pPr>
    </w:p>
    <w:p w14:paraId="47BF9720" w14:textId="77777777" w:rsidR="00B57F27" w:rsidRDefault="00B57F27" w:rsidP="00D8683E">
      <w:pPr>
        <w:rPr>
          <w:rFonts w:ascii="Times New Roman" w:hAnsi="Times New Roman"/>
          <w:sz w:val="28"/>
          <w:szCs w:val="28"/>
        </w:rPr>
      </w:pPr>
    </w:p>
    <w:p w14:paraId="1C157321" w14:textId="77777777" w:rsidR="00B57F27" w:rsidRDefault="00B57F27" w:rsidP="00D8683E">
      <w:pPr>
        <w:rPr>
          <w:rFonts w:ascii="Times New Roman" w:hAnsi="Times New Roman"/>
          <w:sz w:val="28"/>
          <w:szCs w:val="28"/>
        </w:rPr>
      </w:pPr>
    </w:p>
    <w:p w14:paraId="7DEE7DEB" w14:textId="77777777" w:rsidR="00B57F27" w:rsidRDefault="00B57F27" w:rsidP="00D8683E">
      <w:pPr>
        <w:rPr>
          <w:rFonts w:ascii="Times New Roman" w:hAnsi="Times New Roman"/>
          <w:sz w:val="28"/>
          <w:szCs w:val="28"/>
        </w:rPr>
      </w:pPr>
    </w:p>
    <w:p w14:paraId="4161A4C5" w14:textId="77777777" w:rsidR="00B57F27" w:rsidRDefault="00B57F27" w:rsidP="00D8683E">
      <w:pPr>
        <w:rPr>
          <w:rFonts w:ascii="Times New Roman" w:hAnsi="Times New Roman"/>
          <w:sz w:val="28"/>
          <w:szCs w:val="28"/>
        </w:rPr>
      </w:pPr>
    </w:p>
    <w:p w14:paraId="59FAF1E8" w14:textId="77777777" w:rsidR="00B57F27" w:rsidRDefault="00B57F27" w:rsidP="00D8683E">
      <w:pPr>
        <w:rPr>
          <w:rFonts w:ascii="Times New Roman" w:hAnsi="Times New Roman"/>
          <w:sz w:val="28"/>
          <w:szCs w:val="28"/>
        </w:rPr>
      </w:pPr>
    </w:p>
    <w:p w14:paraId="0B1F310B" w14:textId="77777777" w:rsidR="00B57F27" w:rsidRDefault="00B57F27" w:rsidP="00D8683E">
      <w:pPr>
        <w:rPr>
          <w:rFonts w:ascii="Times New Roman" w:hAnsi="Times New Roman"/>
          <w:sz w:val="28"/>
          <w:szCs w:val="28"/>
        </w:rPr>
      </w:pPr>
    </w:p>
    <w:p w14:paraId="46A92BB7" w14:textId="77777777" w:rsidR="00B57F27" w:rsidRPr="00D8683E" w:rsidRDefault="00B57F27" w:rsidP="00D8683E">
      <w:pPr>
        <w:rPr>
          <w:rFonts w:ascii="Times New Roman" w:hAnsi="Times New Roman"/>
          <w:sz w:val="28"/>
          <w:szCs w:val="28"/>
        </w:rPr>
      </w:pPr>
    </w:p>
    <w:p w14:paraId="08B42E5F" w14:textId="1876B5FA" w:rsidR="00300C9D" w:rsidRDefault="00300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2FF809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97"/>
        <w:gridCol w:w="4999"/>
      </w:tblGrid>
      <w:tr w:rsidR="00D8683E" w:rsidRPr="00D8683E" w14:paraId="549DB837" w14:textId="77777777" w:rsidTr="00963ECD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14:paraId="0363A28B" w14:textId="77777777" w:rsidR="00D8683E" w:rsidRPr="00D8683E" w:rsidRDefault="00D8683E" w:rsidP="00D86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205F7289" w14:textId="77777777" w:rsidR="00D8683E" w:rsidRPr="00D8683E" w:rsidRDefault="00D8683E" w:rsidP="00D86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83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08B9A28D" w14:textId="77777777" w:rsidR="00D8683E" w:rsidRPr="00D8683E" w:rsidRDefault="00D8683E" w:rsidP="00D86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83E">
              <w:rPr>
                <w:rFonts w:ascii="Times New Roman" w:hAnsi="Times New Roman"/>
                <w:sz w:val="28"/>
                <w:szCs w:val="28"/>
              </w:rPr>
              <w:t>к Рекомендациям аудиторским организациям, индивидуальным аудиторам, аудиторам по проведению аудита годовой бухгалтерской отчетности организаций за 2021 год</w:t>
            </w:r>
          </w:p>
        </w:tc>
      </w:tr>
    </w:tbl>
    <w:p w14:paraId="41B0EA46" w14:textId="77777777" w:rsidR="00D8683E" w:rsidRPr="00D8683E" w:rsidRDefault="00D8683E" w:rsidP="00D868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186688" w14:textId="77777777" w:rsidR="00D8683E" w:rsidRPr="00D8683E" w:rsidRDefault="00D8683E" w:rsidP="00D868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246D9" w14:textId="77777777" w:rsidR="00D8683E" w:rsidRPr="00D8683E" w:rsidRDefault="00D8683E" w:rsidP="00D8683E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осуществления аудиторских процедур </w:t>
      </w:r>
    </w:p>
    <w:p w14:paraId="6804CBB2" w14:textId="77777777" w:rsidR="00D8683E" w:rsidRPr="00D8683E" w:rsidRDefault="00D8683E" w:rsidP="00D8683E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проведен</w:t>
      </w:r>
      <w:proofErr w:type="gramStart"/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дита годовой бухгалтерской отчетности </w:t>
      </w:r>
    </w:p>
    <w:p w14:paraId="1B0755D7" w14:textId="77777777" w:rsidR="00D8683E" w:rsidRPr="00D8683E" w:rsidRDefault="00D8683E" w:rsidP="00D8683E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кредитных и </w:t>
      </w:r>
      <w:proofErr w:type="spellStart"/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некредитных</w:t>
      </w:r>
      <w:proofErr w:type="spellEnd"/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финансовых организаций</w:t>
      </w: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12"/>
      </w:r>
    </w:p>
    <w:p w14:paraId="0374DB59" w14:textId="77777777" w:rsidR="00D8683E" w:rsidRPr="00D8683E" w:rsidRDefault="00D8683E" w:rsidP="00D8683E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0F8853" w14:textId="77777777" w:rsidR="00D8683E" w:rsidRPr="00D8683E" w:rsidRDefault="00D8683E" w:rsidP="00D8683E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Кредитные организации</w:t>
      </w:r>
    </w:p>
    <w:p w14:paraId="2FEDAB53" w14:textId="7777777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2F8E5" w14:textId="77777777" w:rsidR="00232944" w:rsidRDefault="00232944" w:rsidP="00232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перехода на «стандартные» требования в условиях отмены «регуляторных послаблений», ранее введенных Банком России в связи с распространением новой коронавирусной инфекции (COVID-19), в том числе в части полноты формирования резервов по реструктурированным ссудам по состоянию на 1 июля 2021 г.</w:t>
      </w:r>
    </w:p>
    <w:p w14:paraId="5FE50308" w14:textId="17977982" w:rsidR="00D8683E" w:rsidRPr="00D8683E" w:rsidRDefault="00232944" w:rsidP="00232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расчета нормативов достаточности собственных средств (капитала) с учетом правомерности применяемых надбавок к коэффициентам риска по отдельным видам активов, определенным в зависимости от значений показателя долговой нагрузки, а также расчета полной стоимости кредита/займа в соответствии с установленными требованиями.</w:t>
      </w:r>
    </w:p>
    <w:p w14:paraId="6FB24383" w14:textId="5FDDEBD1" w:rsidR="00D8683E" w:rsidRPr="00D8683E" w:rsidRDefault="00232944" w:rsidP="002329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кредитными организациями, принявшими решение о применении </w:t>
      </w:r>
      <w:proofErr w:type="spell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финализированного</w:t>
      </w:r>
      <w:proofErr w:type="spellEnd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расчету нормативов достаточности капитала, порядка включения в расчет указанных нормативов требований по ипотечным ссудам.</w:t>
      </w:r>
    </w:p>
    <w:p w14:paraId="24D4F13A" w14:textId="5FAC9E65" w:rsidR="00D8683E" w:rsidRPr="00D8683E" w:rsidRDefault="00232944" w:rsidP="0023294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Корректность учета выданных кредитов/займов в зависимости от срока их погашения. </w:t>
      </w:r>
    </w:p>
    <w:p w14:paraId="1837027C" w14:textId="0C723874" w:rsidR="00D8683E" w:rsidRPr="00D8683E" w:rsidRDefault="00232944" w:rsidP="002329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кредитными организациями Международного стандарта финансовой отчетности (IFRS) 16 «Аренда»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3"/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обоснованность:</w:t>
      </w:r>
    </w:p>
    <w:p w14:paraId="1166FC4F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договоров аренды;</w:t>
      </w:r>
    </w:p>
    <w:p w14:paraId="36EA0B16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корректировок, связанных с переходом на новый стандарт при первоначальном применении;</w:t>
      </w:r>
    </w:p>
    <w:p w14:paraId="4BB82129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освобождений от применения требований стандарта в отношении краткосрочной аренды и аренды активов с низкой стоимостью;</w:t>
      </w:r>
    </w:p>
    <w:p w14:paraId="71DCF763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активов в форме права пользования и обязательств по аренде;</w:t>
      </w:r>
    </w:p>
    <w:p w14:paraId="450B7478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ставки дисконтирования, используемой при оценке обязательств по аренде;</w:t>
      </w:r>
    </w:p>
    <w:p w14:paraId="638001D3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финансового результата по договорам аренды.</w:t>
      </w:r>
    </w:p>
    <w:p w14:paraId="40D2DA83" w14:textId="7FAFB5D1" w:rsidR="00D8683E" w:rsidRPr="00D8683E" w:rsidRDefault="0017754A" w:rsidP="001775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Международного стандарта финансовой отчетности (IFRS)</w:t>
      </w:r>
      <w:r w:rsidR="0055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«Финансовые инструменты»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4"/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касающейся оценочных резервов под ожидаемые кредитные убытки с учетом писем Банка России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5"/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14:paraId="7415ABC7" w14:textId="12BCCCDD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применяемых кредитными организациями подходов к расчету ожидаемых кредитных убытков МСФО (IFRS)</w:t>
      </w:r>
      <w:r w:rsidR="0055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обратив особое внимание на практическое применение методик и моделей оценки, их соответствие принимаемым рискам;</w:t>
      </w:r>
    </w:p>
    <w:p w14:paraId="7E6BE979" w14:textId="7777777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сопоставление величины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пруденциальных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на возможные потери и оценочных резервов по МСФО (IFRS) 9, анализ существенных расхождений.</w:t>
      </w:r>
    </w:p>
    <w:p w14:paraId="0CE8D4A6" w14:textId="6BA385D0" w:rsidR="00D8683E" w:rsidRPr="00D8683E" w:rsidRDefault="0017754A" w:rsidP="001775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учета нематериальных активов, в том числе правомерность учета и оценка.</w:t>
      </w:r>
    </w:p>
    <w:p w14:paraId="5B32AA5C" w14:textId="649A0559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отнесения произведенных кредитной организацией затрат на расходы.</w:t>
      </w:r>
    </w:p>
    <w:p w14:paraId="41BE8541" w14:textId="2C0DF0A1" w:rsidR="00D8683E" w:rsidRPr="00D8683E" w:rsidRDefault="00B336BB" w:rsidP="00B336B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банками отложенных налоговых активов и обязательств, влияющих на корректность расчета банками расходов по налогу на прибыль и финансового результата в целом.</w:t>
      </w:r>
    </w:p>
    <w:p w14:paraId="450AF5CA" w14:textId="65109255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информации об учете </w:t>
      </w:r>
      <w:proofErr w:type="spellStart"/>
      <w:r w:rsidR="00D8683E" w:rsidRPr="00D8683E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="00D8683E" w:rsidRPr="00D86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83E" w:rsidRPr="00D8683E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D8683E" w:rsidRPr="00D86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83E" w:rsidRPr="00D8683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8683E" w:rsidRPr="00D86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83E" w:rsidRPr="00D8683E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="00D8683E" w:rsidRPr="00D8683E">
        <w:rPr>
          <w:rFonts w:ascii="Times New Roman" w:hAnsi="Times New Roman" w:cs="Times New Roman"/>
          <w:sz w:val="28"/>
          <w:szCs w:val="28"/>
        </w:rPr>
        <w:t xml:space="preserve"> 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 (ESG-факторов)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6"/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кредитной организации, связанных с ними рисках и возможностях (с учетом характера и масштаба деятельности).</w:t>
      </w:r>
    </w:p>
    <w:p w14:paraId="508424CB" w14:textId="47DCF277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учета комбинированных (гибридных) инструментов (наличие тесной связи с основным договором).</w:t>
      </w:r>
    </w:p>
    <w:p w14:paraId="7884547D" w14:textId="024EA909" w:rsidR="00D8683E" w:rsidRPr="00D8683E" w:rsidRDefault="00B336BB" w:rsidP="00B336BB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учета продолжающегося участия в переданных активах.</w:t>
      </w:r>
    </w:p>
    <w:p w14:paraId="07AA29F6" w14:textId="7B9120B8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выбора метода оценки справедливой стоимости активов, особенно производных финансовых инструментов (правильность применения МСФО (IFRS) 13 «Оценка справедливой стоимости»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7"/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6188116" w14:textId="09A11B26" w:rsidR="00D8683E" w:rsidRPr="00D8683E" w:rsidRDefault="00B336BB" w:rsidP="00B336B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оценки отдельных специфических активов (паевых инвестиционных фондов, негосударственных пенсионных фондов, контролирующего участия в страховых, лизинговых компаниях, активов для которых отсутствует активный рынок).</w:t>
      </w:r>
    </w:p>
    <w:p w14:paraId="151CDDBF" w14:textId="2FCFA7F6" w:rsidR="00D8683E" w:rsidRPr="00D8683E" w:rsidRDefault="00B336BB" w:rsidP="00B336B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наличия контроля и/или значительного влияния в отношении заемщиков в целях объединения их в группу связанных лиц (в том числе в случаях получения операционного контроля над деятельностью проблемных заемщиков).</w:t>
      </w:r>
    </w:p>
    <w:p w14:paraId="0F739712" w14:textId="4C6B5325" w:rsidR="00D8683E" w:rsidRPr="00D8683E" w:rsidRDefault="00B336BB" w:rsidP="00B336B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операций со связанными сторонами, ранее не выявленными или не раскрытыми аудитору, а также степень их влияния на 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оценку уровня рисков и показателей деятельности кредитной организации (в частности, осуществление операций на нерыночных условиях, проведение операций схемного характера по корректировке финансового результата, значений обязательных нормативов).</w:t>
      </w:r>
    </w:p>
    <w:p w14:paraId="6077473B" w14:textId="56E7A576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в бухгалтерской отчетности кредитных организаций информации об операциях со связанными сторонами.</w:t>
      </w:r>
    </w:p>
    <w:p w14:paraId="5AF49D64" w14:textId="5D59B5CC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18. 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требованиям Банка России порядка учета вложений в иные источники капитала, сформированных за счет доходов в виде комиссий за дополнительные услуги и агентских страховых вознаграждений, а также признание комиссионных доходов, в том числе агентских комиссий за продажи небанковских продуктов.</w:t>
      </w:r>
    </w:p>
    <w:p w14:paraId="7546E1F0" w14:textId="0058D061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19. 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внесение организациями изменений в бухгалтерскую отчетность в связи с выявлением существенных ошибок (после ее утверждения). </w:t>
      </w:r>
    </w:p>
    <w:p w14:paraId="3B56A182" w14:textId="06ECD266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влияния риска </w:t>
      </w:r>
      <w:proofErr w:type="spell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способность </w:t>
      </w:r>
      <w:proofErr w:type="spell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аудируемого</w:t>
      </w:r>
      <w:proofErr w:type="spellEnd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продолжать непрерывно свою деятельность (МСА 570), учитывая широкое распространение практики удаленного (дистанционного) режима работы, ускорение темпов </w:t>
      </w:r>
      <w:proofErr w:type="spell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бизнеса.</w:t>
      </w:r>
    </w:p>
    <w:p w14:paraId="057ED2AB" w14:textId="1035E683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21. </w:t>
      </w:r>
      <w:proofErr w:type="gram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порядка отражения на счетах бухгалтерского учета операций с ценными бумаги нормам, изложенным в Положении Банка России от 2 октября 2017 г. «О порядке отражения на счетах бухгалтерского учета кредитными организациями операций с ценными бумагами», а также корректность включения информации об операциях с ценными бумагами в бухгалтерскую отчетность. </w:t>
      </w:r>
      <w:proofErr w:type="gramEnd"/>
    </w:p>
    <w:p w14:paraId="6D64A6D0" w14:textId="646BB3BD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отраженных в бухгалтерской (финансовой) отчетности остатков денежных средств, размещенных на корреспондентских счетах в банках-нерезидентах (особенно в случаях отсутствия в течение длительного времени движения по указанным счетам, размещения средств на «нерыночных» условиях, существенности сумм остатков денежных средств, сомнений в реальности операций).</w:t>
      </w:r>
    </w:p>
    <w:p w14:paraId="49605859" w14:textId="12DB463C" w:rsidR="00D8683E" w:rsidRPr="00D8683E" w:rsidRDefault="00B336BB" w:rsidP="00B336B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анализа чувствительности по каждому виду рыночного риска, которому подвержена кредитная организация на дату окончания отчетного периода, показывающего влияние на прибыль или убыток и собственный капитал, а также полноту представления данной информации в финансовой отчетности в соответствии с требованиями МСФО (IFRS) 7 «Финансовые инструменты: раскрытие информации».</w:t>
      </w:r>
    </w:p>
    <w:p w14:paraId="102A1FA2" w14:textId="1638E50B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24. 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признания финансовых инструментов, подлежащих взаимозачету и подпадающих под действие обеспеченного правовой защитой генерального соглашения о взаимозачете, а также полноту раскрытия информации о взаимозачете финансовых инструментов в соответствии с пунктами 13А-13F МСФО (IFRS) 7.</w:t>
      </w:r>
    </w:p>
    <w:p w14:paraId="3B0C4066" w14:textId="601437F2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25. 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до сведения лиц, отвечающих за корпоративное управление, управление в кредитной организации, значимых вопросов, возникающих в ходе аудита.</w:t>
      </w:r>
    </w:p>
    <w:p w14:paraId="600F6BE2" w14:textId="02B33544" w:rsidR="00D8683E" w:rsidRPr="00D8683E" w:rsidRDefault="00B336BB" w:rsidP="00B336B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Корректность расчета небанковскими кредитными организациями – центральными контрагентами обязательных нормативов, определяемых в соответствии с Инструкцией Банка России от 14 ноября 2016 г. № 175-И 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банковских операциях небанковских кредитных организаций – центральных контрагентов, об обязательных нормативах небанковских кредитных организаций – центральных контрагентов и особенностях осуществления Банка России надзора за их соблюдением».</w:t>
      </w:r>
    </w:p>
    <w:p w14:paraId="4AAAAD58" w14:textId="77777777" w:rsidR="00D8683E" w:rsidRPr="00D8683E" w:rsidRDefault="00D8683E" w:rsidP="00D8683E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0C8E68F" w14:textId="77777777" w:rsidR="00D8683E" w:rsidRPr="00D8683E" w:rsidRDefault="00D8683E" w:rsidP="00D86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Некредитные</w:t>
      </w:r>
      <w:proofErr w:type="spellEnd"/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финансовые организации</w:t>
      </w:r>
    </w:p>
    <w:p w14:paraId="0641AA69" w14:textId="77777777" w:rsidR="00D8683E" w:rsidRPr="00D8683E" w:rsidRDefault="00D8683E" w:rsidP="00D8683E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03322F0" w14:textId="300F349E" w:rsidR="00D8683E" w:rsidRPr="00D8683E" w:rsidRDefault="00B336BB" w:rsidP="00B336B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записей по отражению на счетах бухгалтерского учета операций с ценными бумаги требованиям Положения Банка России от 1 октября 2015 г. № 494-П «Отраслевой стандарт бухгалтерского учета операций с ценными бумагами в </w:t>
      </w:r>
      <w:proofErr w:type="spell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некредитных</w:t>
      </w:r>
      <w:proofErr w:type="spellEnd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организациях», а также корректность включения информации об операциях с ценными бумагами в бухгалтерскую отчетность. </w:t>
      </w:r>
      <w:proofErr w:type="gramEnd"/>
    </w:p>
    <w:p w14:paraId="64D00BC8" w14:textId="52624CBE" w:rsidR="00D8683E" w:rsidRPr="00D8683E" w:rsidRDefault="00B336BB" w:rsidP="00B336B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Корректность и полноту представления в бухгалтерской отчетности информации об инвестициях в ассоциированные предприятия, а также соответствие раскрытой информации о вложениях в ассоциированные предприятия в бухгалтерской отчетности информации, отраженной на счетах бухгалтерского учета. </w:t>
      </w:r>
    </w:p>
    <w:p w14:paraId="1C60D325" w14:textId="1349E792" w:rsidR="00D8683E" w:rsidRPr="00D8683E" w:rsidRDefault="00B336BB" w:rsidP="00B3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определению критерия существенности при признании разницы между амортизированной стоимостью финансового актива, рассчитанной с применением линейного метода признания процентного дохода, и амортизированной стоимостью финансового актива, рассчитанной с применением метода эффективной процентной ставки, несущественной. </w:t>
      </w:r>
    </w:p>
    <w:p w14:paraId="499103F7" w14:textId="24C12D92" w:rsidR="00D8683E" w:rsidRPr="00D8683E" w:rsidRDefault="00B336BB" w:rsidP="00B336BB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применяемой методики определения убытка от обесценения вложений в акции дочерних и ассоциированных акционерных обществ, оцениваемых в соответствии с пунктом 10 МСФО (IAS) 27 «Отдельная финансовая отчетность»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8"/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первоначальной стоимости, требованиям МСФО (IAS) 36 «Обесценение активов».</w:t>
      </w:r>
    </w:p>
    <w:p w14:paraId="5B51E62F" w14:textId="25E6CE9E" w:rsidR="00D8683E" w:rsidRPr="00D8683E" w:rsidRDefault="00B336BB" w:rsidP="00B336BB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SPPI-тестов (оценка условий выпуска ценных бумаг, обусловливающих получение в указанные даты денежных потоков, являющихся исключительно платежами в счет основной суммы долга и процентов на непогашенную часть основной суммы долга) при вложениях в долговые ценные бумаги иностранных эмитентов.</w:t>
      </w:r>
    </w:p>
    <w:p w14:paraId="6FF86F8A" w14:textId="3BBBB577" w:rsidR="00D8683E" w:rsidRPr="00D8683E" w:rsidRDefault="00B336BB" w:rsidP="00B336BB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проведению классификации финансовых инструментов в соответствии с МСФО (IFRS) 9.</w:t>
      </w:r>
    </w:p>
    <w:p w14:paraId="28DBF280" w14:textId="07F7E250" w:rsidR="00D8683E" w:rsidRPr="00D8683E" w:rsidRDefault="00B336BB" w:rsidP="00B336BB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Корректность представления в финансовой отчетности информации об изменении оценочного резерва под убытки, раскрываемой в соответствии с МСФО (IFRS) 7, а также корректность порядка расчета количественных 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показателей при раскрытии информации о факторах, которые способствовали изменению оценочного резерва под убытки.</w:t>
      </w:r>
    </w:p>
    <w:p w14:paraId="18F2EB99" w14:textId="567E65A5" w:rsidR="00D8683E" w:rsidRPr="00D8683E" w:rsidRDefault="00AC161F" w:rsidP="00AC161F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анализа чувствительности по каждому виду рыночного риска, которому подвержена </w:t>
      </w:r>
      <w:proofErr w:type="spell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некредитная</w:t>
      </w:r>
      <w:proofErr w:type="spellEnd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финансовая организация на дату окончания отчетного периода, показывающего влияние на прибыль или убыток и собственный капитал, а также полноту представления данной информации в финансовой отчетности в соответствии с МСФО (IFRS) 7.</w:t>
      </w:r>
    </w:p>
    <w:p w14:paraId="3A4510EB" w14:textId="205D5F3C" w:rsidR="00D8683E" w:rsidRPr="00D8683E" w:rsidRDefault="00AC161F" w:rsidP="00AC161F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9. </w:t>
      </w:r>
      <w:proofErr w:type="gram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методики оценки резерва под ожидаемые кредитные убытки по финансовым инструментам МСФО (IFRS) 9, а именно: метод расчета вероятности наступления события дефолта и уровня потерь при дефолте, распределение финансовых инструментов по стадиям в зависимости от изменения уровня кредитного риска, подход к группировке финансовых инструментов, впоследствии влияющий на создание резервов под ожидаемые кредитные убытки на индивидуальной или групповой основе.</w:t>
      </w:r>
      <w:proofErr w:type="gramEnd"/>
    </w:p>
    <w:p w14:paraId="06A6D407" w14:textId="26D374DC" w:rsidR="00D8683E" w:rsidRPr="00D8683E" w:rsidRDefault="00C12BA9" w:rsidP="00C12BA9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признания финансовых инструментов, подлежащих взаимозачету и подпадающих под действие обеспеченного правовой защитой генерального соглашения о взаимозачете, а также полноту раскрытия информации о взаимозачете финансовых инструментов в соответствии с пунктами 13А-13F МСФО (IFRS) 7.</w:t>
      </w:r>
    </w:p>
    <w:p w14:paraId="4920BD0D" w14:textId="1936D672" w:rsidR="00D8683E" w:rsidRPr="00D8683E" w:rsidRDefault="00C12BA9" w:rsidP="00C12BA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подхода к определению справедливой стоимости финансовых активов и финансовых обязательств, по которым недоступны релевантные наблюдаемые исходные данные (исходные данные Уровня 3), МСФО (IFRS) 13. Кроме того, полнота раскрытия информации о справедливой стоимости финансовых инструментов и соответствие раскрытой информации пункту 90 МСФО (IFRS) 13.</w:t>
      </w:r>
    </w:p>
    <w:p w14:paraId="08017185" w14:textId="51F093AE" w:rsidR="00D8683E" w:rsidRPr="00D8683E" w:rsidRDefault="00C12BA9" w:rsidP="00C12BA9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трансформации бухгалтерской отчетности, составленной в соответствии с российскими стандартами бухгалтерского учета, в финансовую отчетность по МСФО.</w:t>
      </w:r>
    </w:p>
    <w:p w14:paraId="3A6CADF8" w14:textId="155E6BA8" w:rsidR="00D8683E" w:rsidRPr="00D8683E" w:rsidRDefault="00C12BA9" w:rsidP="00C12BA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 дебиторской и кредиторской задолженности с учетом фактически завершенных между сторонами действий в рамках договоров. </w:t>
      </w:r>
    </w:p>
    <w:p w14:paraId="765AD4D6" w14:textId="68496FA3" w:rsidR="00D8683E" w:rsidRPr="00D8683E" w:rsidRDefault="00C12BA9" w:rsidP="00C12BA9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соответствия сформированных в учете и отраженных в бухгалтерской отчетности отложенных налогов требованиям Положения Банка России от 4 сентября 2015 г. № 490-П «Отраслевой стандарт бухгалтерского учета отложенных налоговых обязательств и отложенных налоговых активов </w:t>
      </w:r>
      <w:proofErr w:type="spell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некредитными</w:t>
      </w:r>
      <w:proofErr w:type="spellEnd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финансовыми организациями»; правомерность признания отложенных налоговых активов.</w:t>
      </w:r>
    </w:p>
    <w:p w14:paraId="15A41C77" w14:textId="6E31298B" w:rsidR="00D8683E" w:rsidRPr="00D8683E" w:rsidRDefault="00C12BA9" w:rsidP="00C12BA9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существенных изменений в учетной политике и порядок их отражения; оценка причин существенных изменений, в том числе порядок отражения в бухгалтерском учете и отчетности изменений, связанных с корректировкой подходов, бухгалтерских оценок, выявления ошибок в предыдущих периодах, изменений учетной политики и проверка соблюдения требований о ретроспективном пересчете показателей.</w:t>
      </w:r>
    </w:p>
    <w:p w14:paraId="53E4CB55" w14:textId="5F9D3E3E" w:rsidR="00D8683E" w:rsidRPr="00D8683E" w:rsidRDefault="00C12BA9" w:rsidP="00C12BA9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16. 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операций со связанными сторонами в целях получения достоверной информации об отсутствии риска мошенничества, в том числе проверка операций на нерыночных условиях.</w:t>
      </w:r>
    </w:p>
    <w:p w14:paraId="0B596E5F" w14:textId="2E69BC32" w:rsidR="00D8683E" w:rsidRPr="00D8683E" w:rsidRDefault="00C12BA9" w:rsidP="00C12BA9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Доведение до сведения лиц, отвечающих за корпоративное управление в </w:t>
      </w:r>
      <w:proofErr w:type="spellStart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некредитной</w:t>
      </w:r>
      <w:proofErr w:type="spellEnd"/>
      <w:r w:rsidR="00D8683E"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организации, значимых вопросов, возникающих в ходе аудита.</w:t>
      </w:r>
    </w:p>
    <w:p w14:paraId="00EBFAF9" w14:textId="7D343B42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F5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Правомерность осуществления (влияние на капитал)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соответственно.</w:t>
      </w:r>
    </w:p>
    <w:p w14:paraId="7807C85E" w14:textId="3CED24F1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F5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наличия мнимых и притворных объектов бухгалтерского учета, используемых для завышения стоимости активов и искусственного формирования капитала кредитных потребительских кооперативов в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неденежной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форме.</w:t>
      </w:r>
    </w:p>
    <w:p w14:paraId="5D9EBAE7" w14:textId="7777777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МСФО (IFRS) 9 при расчете резервов под обесценение по предоставленным денежным займам в соответствии с Положением Банка России от 1 октября 2015 г. № 493-П «Отраслевой стандарт бухгалтерского учета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некредитными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финансовыми организациями операций по выдаче (размещению) денежных средств по договорам займа и договорам банковского вклада», в том числе результаты оценки ожидаемых кредитных убытков, применяемой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микрофинансовыми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для формирования резервов под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обесценение по предоставленным займам и их соответствие фактическим кредитным убыткам по аналогичным займам в предыдущих периодах, скорректированным с учетом изменения релевантных наблюдаемых данных (например, уровня безработицы и уровня цен).</w:t>
      </w:r>
    </w:p>
    <w:p w14:paraId="2D7525C8" w14:textId="1A2BE017" w:rsidR="00D8683E" w:rsidRPr="00D8683E" w:rsidRDefault="00D8683E" w:rsidP="00D8683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расчета обязательного норматива достаточности капитала профессиональными участниками рынка ценных бумаг (введен с 1 октября 2021 г.).</w:t>
      </w:r>
    </w:p>
    <w:p w14:paraId="4791B7A7" w14:textId="77777777" w:rsidR="00FC674E" w:rsidRDefault="00FC674E" w:rsidP="00D8683E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8A234E" w14:textId="06B4223A" w:rsidR="00D8683E" w:rsidRPr="00D8683E" w:rsidRDefault="00D8683E" w:rsidP="00D8683E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Субъекты страхового дела</w:t>
      </w:r>
    </w:p>
    <w:p w14:paraId="1D79283B" w14:textId="7777777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90F16" w14:textId="3B6B6ADF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риска непрерывности деятельности в связи со вступлением в силу Положения Банка России от 10 января 2020 г. № 710-П «Об отдельных требованиях к финансовой устойчивости и платежеспособности страховщиков», в том числе оценка прогноза по размеру нормативного соотношения собственных средств (капитала) и принятых обязатель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стр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аховой организации.</w:t>
      </w:r>
    </w:p>
    <w:p w14:paraId="1294ACEA" w14:textId="63CC0971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утвержденной методики определения стоимости активов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 в соответствии с пунктом 1.5 Положения Банка России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710-П.</w:t>
      </w:r>
    </w:p>
    <w:p w14:paraId="6CBA5264" w14:textId="69F004CB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качества активов и обязатель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тр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ебованиям Положения Банка России № 710-П, в том числе в части:</w:t>
      </w:r>
    </w:p>
    <w:p w14:paraId="42F7A7CF" w14:textId="7777777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корректности определения перечня активов, по которым обязанным лицом выступает Российская Федерация;</w:t>
      </w:r>
    </w:p>
    <w:p w14:paraId="31ED962E" w14:textId="7777777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проверки корректности исключения из расчета собственных средств активов, 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стоимости которых в соответствии с договорами страхования жизни в полном объеме возложены на выгодоприобретателей и обязательств (резерв опций и гарантий) (пункты 1.2.2 и 1.3.2);</w:t>
      </w:r>
    </w:p>
    <w:p w14:paraId="02A71E5C" w14:textId="6516E670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="0055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корректности исключения из расче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собственных средств активов и обязательств по обязательному медицинскому страхованию в рамках целевого финансирования (пункты 1.2.1 и 1.3.1);</w:t>
      </w:r>
    </w:p>
    <w:p w14:paraId="60445303" w14:textId="7777777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соблюдения требований к поручителям/гарантам;</w:t>
      </w:r>
    </w:p>
    <w:p w14:paraId="38317EA6" w14:textId="7777777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соблюдения требований к субординированным депозитам и займам (пункт 3.1.9);</w:t>
      </w:r>
    </w:p>
    <w:p w14:paraId="5DD467A4" w14:textId="7777777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корректности определения стоимости прав требований (пункты 3.1.12 – 3.1.15), в том числе проверки: прав требования на предмет просроченной задолженности; оплаты задолженности денежными средствами;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требований по обязательствам страхователей,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сострахователей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перестрахователей (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ретроцедентов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уплате страховой премии (страховых взносов) резерва незаработанной премии по договору страхования; в отношении прав требований по суброгациям и регрессам соблюдения условия о десятидневном сроке с момента вступления в силу судебного решения; корректности определения стоимости прав требований, вытекающих из договора банковского вклада (в том числе на процентный доход); прав требований по срочным сделкам;</w:t>
      </w:r>
    </w:p>
    <w:p w14:paraId="3898E767" w14:textId="77777777" w:rsidR="00D8683E" w:rsidRPr="00D8683E" w:rsidRDefault="00D8683E" w:rsidP="00D8683E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корректности определения типа депозита (разрывной/неразрывной), стоимости депозита с учетом условий депозитных договоров (пункт 3.2);</w:t>
      </w:r>
    </w:p>
    <w:p w14:paraId="5CF238AD" w14:textId="77777777" w:rsidR="00D8683E" w:rsidRPr="00D8683E" w:rsidRDefault="00D8683E" w:rsidP="00D8683E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соблюдения требований к срочным сделкам, проверку предмета срочной сделки (пункт 3.3 П);</w:t>
      </w:r>
    </w:p>
    <w:p w14:paraId="53753204" w14:textId="77777777" w:rsidR="00D8683E" w:rsidRPr="00D8683E" w:rsidRDefault="00D8683E" w:rsidP="00D8683E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корректности определения стоимости облигаций, выплаты (часть выплат) по которым установлены в виде формулы с переменными и (или) зависят от изменения стоимости активов (пункт 3.7);</w:t>
      </w:r>
    </w:p>
    <w:p w14:paraId="520CB63E" w14:textId="77777777" w:rsidR="00D8683E" w:rsidRPr="00D8683E" w:rsidRDefault="00D8683E" w:rsidP="00D8683E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корректности определения стоимости обязательств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некредитного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(поручительства и гарантии по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внебалансовым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счетам) (пункт 4.5);</w:t>
      </w:r>
    </w:p>
    <w:p w14:paraId="4CB84CDA" w14:textId="77777777" w:rsidR="00D8683E" w:rsidRPr="00D8683E" w:rsidRDefault="00D8683E" w:rsidP="00D8683E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корректности определения стоимости обязательств, возникших в результате заключения страховщиком срочных сделок (пункт 4.6);</w:t>
      </w:r>
    </w:p>
    <w:p w14:paraId="5569295A" w14:textId="77777777" w:rsidR="00D8683E" w:rsidRPr="00D8683E" w:rsidRDefault="00D8683E" w:rsidP="00D8683E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корректности признания активов и обязательств по аренде (пункт 4.2).</w:t>
      </w:r>
    </w:p>
    <w:p w14:paraId="3E643996" w14:textId="46A53171" w:rsidR="00D8683E" w:rsidRPr="00D8683E" w:rsidRDefault="00D8683E" w:rsidP="00D8683E">
      <w:pPr>
        <w:widowControl w:val="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корректности расчета нормативного соотношения собственных средств (капитала) и принятых обязательств в соответствии с Положением Банка России № 710-П для организаций, которые применяют это Положение с 1 июля 2021 г.</w:t>
      </w:r>
    </w:p>
    <w:p w14:paraId="26020BCE" w14:textId="338436C0" w:rsidR="00D8683E" w:rsidRPr="00D8683E" w:rsidRDefault="00D8683E" w:rsidP="00D8683E">
      <w:pPr>
        <w:widowControl w:val="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качества активов требованиям Указаний Банка России от 22 февраля 2017 г. № 4297-У «О порядке инвестирования средств страховых резервов и перечне разрешенных для инвестирования активов» и №</w:t>
      </w:r>
      <w:r w:rsidR="00DB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4298-У «О порядке инвестирования собственных средств (капитала) страховщика и перечне разрешенных для инвестирования активов» для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которые применяют Положение Банка России № 710-П с 1 января 2022 г.</w:t>
      </w:r>
      <w:proofErr w:type="gramEnd"/>
    </w:p>
    <w:p w14:paraId="378BAF49" w14:textId="0E91BE59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корректности расчета фактического и нормативного размера маржи платежеспособности в соответствии с Указанием Банка России от 28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2015 г. № 3743-У «О порядке расчета страховой организацией нормативного соотношения собственных средств (капитала) и принятых обязательств» для организаций, которые применяют Положение Банка России №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710-П с 1 января 2022 г.</w:t>
      </w:r>
    </w:p>
    <w:p w14:paraId="04D04802" w14:textId="16526421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показателей форм отчетности требованиям Указания Банка России от 3 февраля 2021 г. № 5724-У «О формах, сроках и порядке составления и представления в Банк России отчетности страховщиков».</w:t>
      </w:r>
    </w:p>
    <w:p w14:paraId="456728F4" w14:textId="0924D264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регуляторной оценки страховых резервов Положениям Банка России от 16 ноября 2016 г. № 557-П «О правилах формирования страховых резервов по страхованию жизни» и № 558-П «О правилах формирования страховых резервов по страхованию иному, чем страхование жизни», в том числе проверка резерва незаработанной премии по договорам с ретроактивным периодом, по договорам со значительным количеством аддендумов, оценка качества данных, используемых для построения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треугольников развития 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убытков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расчете резерва произошедших, но не заявленных убытков.</w:t>
      </w:r>
    </w:p>
    <w:p w14:paraId="219AE345" w14:textId="1E1283E3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 составлении отчетности результатов актуарного оценивания, а также сами результаты такого оценивания, в частности, результаты оценки обязатель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стр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аховщика, отраженные в актуарном заключении, их сопоставимость с данными, отраженными в бухгалтерской отчетности.</w:t>
      </w:r>
    </w:p>
    <w:p w14:paraId="4E0DA49C" w14:textId="6EE98157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оценки ожидаемых кредитных убытков по дебиторской задолженности по договорам страхования и перестрахования, оцениваемых в соответствии с МСФО (IFRS) 9, оценка достаточности сформированных резервов под обесценение.</w:t>
      </w:r>
    </w:p>
    <w:p w14:paraId="7C70C6A4" w14:textId="08317478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учета дебиторской задолженности в части задолженности по договорам ОСАГО и иным видам страхования.</w:t>
      </w:r>
    </w:p>
    <w:p w14:paraId="0D8176D8" w14:textId="01004735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достоверности раскрытия информации о сроках погашения дебиторской и кредиторской задолженности в составе бухгалтерской и надзорной отчетности.</w:t>
      </w:r>
    </w:p>
    <w:p w14:paraId="3AB8FA49" w14:textId="1A0D2428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достоверности отраженной на балансе стоимости недвижимого имущества в соответствии с Положением Банка России от 22 сентября 2015 г. №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492-П «Отраслевой стандарт бухгалтерского учета основных средств, нематериальных активов, инвестиционного имущества,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имущества и (или) его годных остатков, полученных в связи с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отказом страхователя (выгодоприобретателя) от права собственности на застрахованное имущество, в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некредитных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организациях», в том числе с целью 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соблюдения Положения Банка России</w:t>
      </w:r>
      <w:proofErr w:type="gram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710-П в части 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к оценщику и регулярности проведения оценки объектов недвижимости.</w:t>
      </w:r>
    </w:p>
    <w:p w14:paraId="656696BD" w14:textId="3DB58F0B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классификации и оценки финансовых инструментов в целях составления финансовой отчетности в соответствии с МСФО (IFRS) 9 и МСФО (IAS) 39 «Финансовые инструменты: признание и оценка»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9"/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проверка соблюдения условий МСФО (IAS) 39 и МСФО (IFRS) 9 в случае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реклассификации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ценных бумаг и в случае реализации ценных бумаг, оцениваемых по амортизированной стоимости.</w:t>
      </w:r>
      <w:proofErr w:type="gramEnd"/>
    </w:p>
    <w:p w14:paraId="2BB1B0CB" w14:textId="4323C7AB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полноты и корректности денежного выражения оценочных обязательств, отражаемых в бухгалтерской отчетности страховых организаций, в том числе оценочного обязательства по прямому возмещению убытков.</w:t>
      </w:r>
    </w:p>
    <w:p w14:paraId="5AD8374F" w14:textId="46F8F07D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достаточности сформированных оценочных доначислений страховых премий, </w:t>
      </w:r>
      <w:proofErr w:type="spellStart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аквизиционных</w:t>
      </w:r>
      <w:proofErr w:type="spellEnd"/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расходов, а также соответствие учетной политики требованиям отраслевых стандартов бухгалтерского учета в части доначислений доходов и расходов.</w:t>
      </w:r>
    </w:p>
    <w:p w14:paraId="33CEAA31" w14:textId="393DAF51" w:rsidR="00D8683E" w:rsidRPr="00D8683E" w:rsidRDefault="00D8683E" w:rsidP="00D868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C1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признания в бухгалтерском учете договоров, классифицированных как инвестиционные и сервисные, в том числе проверка корректности признания соответствующих обязательств и признания выручки.</w:t>
      </w:r>
    </w:p>
    <w:p w14:paraId="4A4B1919" w14:textId="55C56E89" w:rsidR="00834B1F" w:rsidRDefault="00834B1F">
      <w:pP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sectPr w:rsidR="00834B1F" w:rsidSect="00CC53C9">
      <w:headerReference w:type="default" r:id="rId9"/>
      <w:pgSz w:w="11906" w:h="16838"/>
      <w:pgMar w:top="1134" w:right="567" w:bottom="1134" w:left="1559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E721D" w14:textId="77777777" w:rsidR="00BF5CD2" w:rsidRDefault="00BF5CD2" w:rsidP="00087C06">
      <w:r>
        <w:separator/>
      </w:r>
    </w:p>
  </w:endnote>
  <w:endnote w:type="continuationSeparator" w:id="0">
    <w:p w14:paraId="4D17B509" w14:textId="77777777" w:rsidR="00BF5CD2" w:rsidRDefault="00BF5CD2" w:rsidP="000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17BD" w14:textId="77777777" w:rsidR="00BF5CD2" w:rsidRDefault="00BF5CD2" w:rsidP="00087C06">
      <w:r>
        <w:separator/>
      </w:r>
    </w:p>
  </w:footnote>
  <w:footnote w:type="continuationSeparator" w:id="0">
    <w:p w14:paraId="28966A87" w14:textId="77777777" w:rsidR="00BF5CD2" w:rsidRDefault="00BF5CD2" w:rsidP="00087C06">
      <w:r>
        <w:continuationSeparator/>
      </w:r>
    </w:p>
  </w:footnote>
  <w:footnote w:id="1">
    <w:p w14:paraId="3B174971" w14:textId="77777777" w:rsidR="00963ECD" w:rsidRPr="009E2F4F" w:rsidRDefault="00963ECD" w:rsidP="00557A94">
      <w:pPr>
        <w:pStyle w:val="ae"/>
        <w:jc w:val="both"/>
        <w:rPr>
          <w:sz w:val="22"/>
          <w:szCs w:val="22"/>
        </w:rPr>
      </w:pPr>
      <w:r w:rsidRPr="009E2F4F">
        <w:rPr>
          <w:rStyle w:val="af0"/>
          <w:sz w:val="22"/>
          <w:szCs w:val="22"/>
        </w:rPr>
        <w:footnoteRef/>
      </w:r>
      <w:r w:rsidRPr="009E2F4F">
        <w:rPr>
          <w:sz w:val="22"/>
          <w:szCs w:val="22"/>
        </w:rPr>
        <w:t xml:space="preserve"> 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(в том числе </w:t>
      </w:r>
      <w:proofErr w:type="gramStart"/>
      <w:r w:rsidRPr="009E2F4F">
        <w:rPr>
          <w:sz w:val="22"/>
          <w:szCs w:val="22"/>
        </w:rPr>
        <w:t>практики осуществления внешнего контроля качества работы аудиторских организаций</w:t>
      </w:r>
      <w:proofErr w:type="gramEnd"/>
      <w:r w:rsidRPr="009E2F4F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9E2F4F">
        <w:rPr>
          <w:sz w:val="22"/>
          <w:szCs w:val="22"/>
        </w:rPr>
        <w:t>азначейством</w:t>
      </w:r>
      <w:r>
        <w:rPr>
          <w:sz w:val="22"/>
          <w:szCs w:val="22"/>
        </w:rPr>
        <w:t xml:space="preserve"> России</w:t>
      </w:r>
      <w:r w:rsidRPr="009E2F4F">
        <w:rPr>
          <w:sz w:val="22"/>
          <w:szCs w:val="22"/>
        </w:rPr>
        <w:t>), не является нормативным правовым актом и имеет исключительно информационный характер.</w:t>
      </w:r>
    </w:p>
  </w:footnote>
  <w:footnote w:id="2">
    <w:p w14:paraId="2FAE0D63" w14:textId="32FD6F30" w:rsidR="00963ECD" w:rsidRPr="00D32290" w:rsidRDefault="00963ECD">
      <w:pPr>
        <w:pStyle w:val="ae"/>
        <w:rPr>
          <w:sz w:val="22"/>
          <w:szCs w:val="22"/>
        </w:rPr>
      </w:pPr>
      <w:r w:rsidRPr="00D32290">
        <w:rPr>
          <w:rStyle w:val="af0"/>
          <w:sz w:val="22"/>
          <w:szCs w:val="22"/>
        </w:rPr>
        <w:footnoteRef/>
      </w:r>
      <w:r w:rsidRPr="00D32290">
        <w:rPr>
          <w:sz w:val="22"/>
          <w:szCs w:val="22"/>
        </w:rPr>
        <w:t xml:space="preserve"> Здесь и далее – официальный Интернет-сайт Минфина России www.minfin.gov.ru.</w:t>
      </w:r>
    </w:p>
  </w:footnote>
  <w:footnote w:id="3">
    <w:p w14:paraId="1A63E123" w14:textId="77777777" w:rsidR="00963ECD" w:rsidRPr="009E2F4F" w:rsidRDefault="00963ECD" w:rsidP="00D8683E">
      <w:pPr>
        <w:pStyle w:val="ae"/>
        <w:ind w:left="142" w:hanging="142"/>
        <w:jc w:val="both"/>
        <w:rPr>
          <w:sz w:val="22"/>
          <w:szCs w:val="22"/>
        </w:rPr>
      </w:pPr>
      <w:r w:rsidRPr="009E2F4F">
        <w:rPr>
          <w:rStyle w:val="af0"/>
          <w:sz w:val="22"/>
          <w:szCs w:val="22"/>
        </w:rPr>
        <w:footnoteRef/>
      </w:r>
      <w:r w:rsidRPr="009E2F4F">
        <w:rPr>
          <w:sz w:val="22"/>
          <w:szCs w:val="22"/>
        </w:rPr>
        <w:t> Настоящий раздел Рекомендаций подготовлен с использованием материалов, предоставленных Казначейством России</w:t>
      </w:r>
      <w:r>
        <w:rPr>
          <w:sz w:val="22"/>
          <w:szCs w:val="22"/>
        </w:rPr>
        <w:t xml:space="preserve"> и</w:t>
      </w:r>
      <w:r w:rsidRPr="009E2F4F">
        <w:rPr>
          <w:sz w:val="22"/>
          <w:szCs w:val="22"/>
        </w:rPr>
        <w:t xml:space="preserve"> </w:t>
      </w:r>
      <w:proofErr w:type="spellStart"/>
      <w:r w:rsidRPr="009E2F4F">
        <w:rPr>
          <w:sz w:val="22"/>
          <w:szCs w:val="22"/>
        </w:rPr>
        <w:t>Росфинмониторингом</w:t>
      </w:r>
      <w:proofErr w:type="spellEnd"/>
      <w:r w:rsidRPr="009E2F4F">
        <w:rPr>
          <w:sz w:val="22"/>
          <w:szCs w:val="22"/>
        </w:rPr>
        <w:t>.</w:t>
      </w:r>
    </w:p>
  </w:footnote>
  <w:footnote w:id="4">
    <w:p w14:paraId="04C0AC33" w14:textId="4B707D4A" w:rsidR="00963ECD" w:rsidRPr="00635C33" w:rsidRDefault="00963ECD" w:rsidP="00157112">
      <w:pPr>
        <w:pStyle w:val="ae"/>
        <w:jc w:val="both"/>
        <w:rPr>
          <w:sz w:val="22"/>
          <w:szCs w:val="22"/>
        </w:rPr>
      </w:pPr>
      <w:r w:rsidRPr="00635C33">
        <w:rPr>
          <w:rStyle w:val="af0"/>
          <w:sz w:val="22"/>
          <w:szCs w:val="22"/>
        </w:rPr>
        <w:footnoteRef/>
      </w:r>
      <w:r w:rsidR="00BF5B6F">
        <w:rPr>
          <w:sz w:val="22"/>
          <w:szCs w:val="22"/>
        </w:rPr>
        <w:t xml:space="preserve"> См. Информационное сообщение ИС-аудит-47. </w:t>
      </w:r>
      <w:r>
        <w:rPr>
          <w:sz w:val="22"/>
          <w:szCs w:val="22"/>
        </w:rPr>
        <w:t xml:space="preserve">Здесь и далее – Информационные сообщения размещены на сайте Минфина России в разделах «Аудиторская деятельность – Общая информация» и «Бухгалтерский учет и отчетность </w:t>
      </w:r>
      <w:proofErr w:type="gramStart"/>
      <w:r>
        <w:rPr>
          <w:sz w:val="22"/>
          <w:szCs w:val="22"/>
        </w:rPr>
        <w:t>–Б</w:t>
      </w:r>
      <w:proofErr w:type="gramEnd"/>
      <w:r>
        <w:rPr>
          <w:sz w:val="22"/>
          <w:szCs w:val="22"/>
        </w:rPr>
        <w:t>ухгалтерский учет – Общая информация. Реформирование».</w:t>
      </w:r>
      <w:r w:rsidRPr="00635C33">
        <w:rPr>
          <w:sz w:val="22"/>
          <w:szCs w:val="22"/>
        </w:rPr>
        <w:t xml:space="preserve"> </w:t>
      </w:r>
    </w:p>
  </w:footnote>
  <w:footnote w:id="5">
    <w:p w14:paraId="25A7FF3B" w14:textId="66E28B7F" w:rsidR="00C86C5B" w:rsidRPr="00C86C5B" w:rsidRDefault="00C86C5B">
      <w:pPr>
        <w:pStyle w:val="ae"/>
        <w:rPr>
          <w:sz w:val="22"/>
          <w:szCs w:val="22"/>
        </w:rPr>
      </w:pPr>
      <w:r w:rsidRPr="00C86C5B">
        <w:rPr>
          <w:rStyle w:val="af0"/>
          <w:sz w:val="22"/>
          <w:szCs w:val="22"/>
        </w:rPr>
        <w:footnoteRef/>
      </w:r>
      <w:r w:rsidRPr="00C86C5B">
        <w:rPr>
          <w:sz w:val="22"/>
          <w:szCs w:val="22"/>
        </w:rPr>
        <w:t xml:space="preserve"> </w:t>
      </w:r>
      <w:r>
        <w:rPr>
          <w:sz w:val="22"/>
          <w:szCs w:val="22"/>
        </w:rPr>
        <w:t>См. Информационное сообщение ИС-аудит-42.</w:t>
      </w:r>
    </w:p>
  </w:footnote>
  <w:footnote w:id="6">
    <w:p w14:paraId="1B3A5676" w14:textId="3B76A607" w:rsidR="00C86C5B" w:rsidRPr="00C86C5B" w:rsidRDefault="00C86C5B">
      <w:pPr>
        <w:pStyle w:val="ae"/>
        <w:rPr>
          <w:sz w:val="22"/>
          <w:szCs w:val="22"/>
        </w:rPr>
      </w:pPr>
      <w:r w:rsidRPr="00C86C5B">
        <w:rPr>
          <w:rStyle w:val="af0"/>
          <w:sz w:val="22"/>
          <w:szCs w:val="22"/>
        </w:rPr>
        <w:footnoteRef/>
      </w:r>
      <w:r w:rsidRPr="00C86C5B">
        <w:rPr>
          <w:sz w:val="22"/>
          <w:szCs w:val="22"/>
        </w:rPr>
        <w:t xml:space="preserve"> </w:t>
      </w:r>
      <w:r>
        <w:rPr>
          <w:sz w:val="22"/>
          <w:szCs w:val="22"/>
        </w:rPr>
        <w:t>См. Информационные сообщения ИС-учет-27 и ИС-учет-32.</w:t>
      </w:r>
    </w:p>
  </w:footnote>
  <w:footnote w:id="7">
    <w:p w14:paraId="2488D1E0" w14:textId="01FE5930" w:rsidR="00963ECD" w:rsidRPr="00C86C5B" w:rsidRDefault="00963ECD" w:rsidP="00F75F7E">
      <w:pPr>
        <w:pStyle w:val="ae"/>
        <w:jc w:val="both"/>
        <w:rPr>
          <w:sz w:val="22"/>
          <w:szCs w:val="22"/>
        </w:rPr>
      </w:pPr>
      <w:r w:rsidRPr="00C86C5B">
        <w:rPr>
          <w:rStyle w:val="af0"/>
          <w:sz w:val="22"/>
          <w:szCs w:val="22"/>
        </w:rPr>
        <w:footnoteRef/>
      </w:r>
      <w:r w:rsidRPr="00C86C5B">
        <w:rPr>
          <w:sz w:val="22"/>
          <w:szCs w:val="22"/>
        </w:rPr>
        <w:t xml:space="preserve"> Обязательное применение ФСБУ 25/2018, ФСБУ 6/2020, ФСБУ 26/2020 предусмотрено с бухгалтерской отчетности за 2022  г.</w:t>
      </w:r>
    </w:p>
  </w:footnote>
  <w:footnote w:id="8">
    <w:p w14:paraId="59924B3A" w14:textId="5AE8AAA0" w:rsidR="00C86C5B" w:rsidRPr="00C86C5B" w:rsidRDefault="00C86C5B">
      <w:pPr>
        <w:pStyle w:val="ae"/>
        <w:rPr>
          <w:sz w:val="22"/>
          <w:szCs w:val="22"/>
        </w:rPr>
      </w:pPr>
      <w:r w:rsidRPr="00C86C5B">
        <w:rPr>
          <w:rStyle w:val="af0"/>
          <w:sz w:val="22"/>
          <w:szCs w:val="22"/>
        </w:rPr>
        <w:footnoteRef/>
      </w:r>
      <w:r w:rsidRPr="00C86C5B">
        <w:rPr>
          <w:sz w:val="22"/>
          <w:szCs w:val="22"/>
        </w:rPr>
        <w:t xml:space="preserve"> </w:t>
      </w:r>
      <w:r>
        <w:rPr>
          <w:sz w:val="22"/>
          <w:szCs w:val="22"/>
        </w:rPr>
        <w:t>См. Информационные сообщения ИС-учет-15, ИС-учет-28 и ИС-учет-29.</w:t>
      </w:r>
    </w:p>
  </w:footnote>
  <w:footnote w:id="9">
    <w:p w14:paraId="2FE8378C" w14:textId="77777777" w:rsidR="00963ECD" w:rsidRPr="00211F46" w:rsidRDefault="00963ECD" w:rsidP="00F75F7E">
      <w:pPr>
        <w:pStyle w:val="ae"/>
      </w:pPr>
      <w:r w:rsidRPr="00211F46">
        <w:rPr>
          <w:rStyle w:val="af0"/>
        </w:rPr>
        <w:footnoteRef/>
      </w:r>
      <w:r w:rsidRPr="00211F46">
        <w:t xml:space="preserve"> При наличии одного или нескольких обстоятельств, перечисленных в пунктах «а</w:t>
      </w:r>
      <w:proofErr w:type="gramStart"/>
      <w:r w:rsidRPr="00211F46">
        <w:t>»-</w:t>
      </w:r>
      <w:proofErr w:type="gramEnd"/>
      <w:r w:rsidRPr="00211F46">
        <w:t>«д».</w:t>
      </w:r>
    </w:p>
  </w:footnote>
  <w:footnote w:id="10">
    <w:p w14:paraId="056459D9" w14:textId="16BD16D3" w:rsidR="00776E19" w:rsidRPr="00776E19" w:rsidRDefault="00776E19">
      <w:pPr>
        <w:pStyle w:val="ae"/>
        <w:rPr>
          <w:sz w:val="22"/>
          <w:szCs w:val="22"/>
        </w:rPr>
      </w:pPr>
      <w:r w:rsidRPr="00776E19">
        <w:rPr>
          <w:rStyle w:val="af0"/>
          <w:sz w:val="22"/>
          <w:szCs w:val="22"/>
        </w:rPr>
        <w:footnoteRef/>
      </w:r>
      <w:r w:rsidRPr="00776E19">
        <w:rPr>
          <w:sz w:val="22"/>
          <w:szCs w:val="22"/>
        </w:rPr>
        <w:t xml:space="preserve"> </w:t>
      </w:r>
      <w:r>
        <w:rPr>
          <w:sz w:val="22"/>
          <w:szCs w:val="22"/>
        </w:rPr>
        <w:t>См. Информационное сообщение ИС-учет-34.</w:t>
      </w:r>
    </w:p>
  </w:footnote>
  <w:footnote w:id="11">
    <w:p w14:paraId="7D255C47" w14:textId="0FF34CD8" w:rsidR="00AE5AB6" w:rsidRDefault="00AE5AB6">
      <w:pPr>
        <w:pStyle w:val="ae"/>
      </w:pPr>
      <w:r>
        <w:rPr>
          <w:rStyle w:val="af0"/>
        </w:rPr>
        <w:footnoteRef/>
      </w:r>
      <w:r>
        <w:t xml:space="preserve"> Материалы для настоящего раздела Рекомендаций предоставлены Банком России.</w:t>
      </w:r>
    </w:p>
  </w:footnote>
  <w:footnote w:id="12">
    <w:p w14:paraId="4203BBB8" w14:textId="490313C1" w:rsidR="00963ECD" w:rsidRDefault="00963ECD" w:rsidP="00D8683E">
      <w:pPr>
        <w:pStyle w:val="ae"/>
      </w:pPr>
      <w:r>
        <w:rPr>
          <w:rStyle w:val="af0"/>
        </w:rPr>
        <w:footnoteRef/>
      </w:r>
      <w:r>
        <w:t xml:space="preserve"> </w:t>
      </w:r>
      <w:r w:rsidRPr="00296934">
        <w:rPr>
          <w:sz w:val="22"/>
          <w:szCs w:val="22"/>
        </w:rPr>
        <w:t>Материалы для настоящего</w:t>
      </w:r>
      <w:r w:rsidR="004B2E78">
        <w:rPr>
          <w:sz w:val="22"/>
          <w:szCs w:val="22"/>
        </w:rPr>
        <w:t xml:space="preserve"> приложения </w:t>
      </w:r>
      <w:r w:rsidRPr="00296934">
        <w:rPr>
          <w:sz w:val="22"/>
          <w:szCs w:val="22"/>
        </w:rPr>
        <w:t xml:space="preserve"> предоставлены Банком России</w:t>
      </w:r>
      <w:r>
        <w:rPr>
          <w:sz w:val="22"/>
          <w:szCs w:val="22"/>
        </w:rPr>
        <w:t>.</w:t>
      </w:r>
    </w:p>
  </w:footnote>
  <w:footnote w:id="13">
    <w:p w14:paraId="24456786" w14:textId="77777777" w:rsidR="00963ECD" w:rsidRPr="00607273" w:rsidRDefault="00963ECD" w:rsidP="00D8683E">
      <w:pPr>
        <w:pStyle w:val="ae"/>
        <w:ind w:left="142" w:hanging="142"/>
        <w:jc w:val="both"/>
        <w:rPr>
          <w:sz w:val="22"/>
          <w:szCs w:val="22"/>
        </w:rPr>
      </w:pPr>
      <w:r w:rsidRPr="00607273">
        <w:rPr>
          <w:rStyle w:val="af0"/>
          <w:sz w:val="22"/>
          <w:szCs w:val="22"/>
        </w:rPr>
        <w:footnoteRef/>
      </w:r>
      <w:r w:rsidRPr="00607273">
        <w:rPr>
          <w:sz w:val="22"/>
          <w:szCs w:val="22"/>
        </w:rPr>
        <w:t xml:space="preserve"> </w:t>
      </w:r>
      <w:proofErr w:type="gramStart"/>
      <w:r w:rsidRPr="00607273">
        <w:rPr>
          <w:sz w:val="22"/>
          <w:szCs w:val="22"/>
        </w:rPr>
        <w:t>Введен</w:t>
      </w:r>
      <w:proofErr w:type="gramEnd"/>
      <w:r w:rsidRPr="00607273">
        <w:rPr>
          <w:sz w:val="22"/>
          <w:szCs w:val="22"/>
        </w:rPr>
        <w:t xml:space="preserve"> в действие на территории Российской Федерации приказом Минфина России от 11.06.2016 </w:t>
      </w:r>
      <w:r>
        <w:rPr>
          <w:sz w:val="22"/>
          <w:szCs w:val="22"/>
        </w:rPr>
        <w:br/>
      </w:r>
      <w:r w:rsidRPr="00607273">
        <w:rPr>
          <w:sz w:val="22"/>
          <w:szCs w:val="22"/>
        </w:rPr>
        <w:t>№ 111н</w:t>
      </w:r>
      <w:r>
        <w:rPr>
          <w:sz w:val="22"/>
          <w:szCs w:val="22"/>
        </w:rPr>
        <w:t>.</w:t>
      </w:r>
    </w:p>
  </w:footnote>
  <w:footnote w:id="14">
    <w:p w14:paraId="15A145D1" w14:textId="77777777" w:rsidR="00963ECD" w:rsidRPr="003A2036" w:rsidRDefault="00963ECD" w:rsidP="00D8683E">
      <w:pPr>
        <w:pStyle w:val="ae"/>
        <w:ind w:left="142" w:hanging="142"/>
        <w:jc w:val="both"/>
        <w:rPr>
          <w:sz w:val="22"/>
          <w:szCs w:val="22"/>
        </w:rPr>
      </w:pPr>
      <w:r w:rsidRPr="00607273">
        <w:rPr>
          <w:rStyle w:val="af0"/>
          <w:sz w:val="22"/>
          <w:szCs w:val="22"/>
        </w:rPr>
        <w:footnoteRef/>
      </w:r>
      <w:r w:rsidRPr="00607273">
        <w:rPr>
          <w:sz w:val="22"/>
          <w:szCs w:val="22"/>
        </w:rPr>
        <w:t xml:space="preserve"> </w:t>
      </w:r>
      <w:proofErr w:type="gramStart"/>
      <w:r w:rsidRPr="003A2036">
        <w:rPr>
          <w:sz w:val="22"/>
          <w:szCs w:val="22"/>
        </w:rPr>
        <w:t>Введен</w:t>
      </w:r>
      <w:proofErr w:type="gramEnd"/>
      <w:r w:rsidRPr="003A2036">
        <w:rPr>
          <w:sz w:val="22"/>
          <w:szCs w:val="22"/>
        </w:rPr>
        <w:t xml:space="preserve"> в действие на территории Российской Федерации приказом Минфина России от 27.06.2016 </w:t>
      </w:r>
      <w:r>
        <w:rPr>
          <w:sz w:val="22"/>
          <w:szCs w:val="22"/>
        </w:rPr>
        <w:br/>
      </w:r>
      <w:r w:rsidRPr="003A2036">
        <w:rPr>
          <w:sz w:val="22"/>
          <w:szCs w:val="22"/>
        </w:rPr>
        <w:t>№ 98н.</w:t>
      </w:r>
    </w:p>
  </w:footnote>
  <w:footnote w:id="15">
    <w:p w14:paraId="67001700" w14:textId="77777777" w:rsidR="00963ECD" w:rsidRPr="003A2036" w:rsidRDefault="00963ECD" w:rsidP="00D8683E">
      <w:pPr>
        <w:pStyle w:val="ae"/>
        <w:ind w:left="142" w:hanging="142"/>
        <w:jc w:val="both"/>
        <w:rPr>
          <w:sz w:val="22"/>
          <w:szCs w:val="22"/>
        </w:rPr>
      </w:pPr>
      <w:r w:rsidRPr="003A2036">
        <w:rPr>
          <w:rStyle w:val="af0"/>
          <w:sz w:val="22"/>
          <w:szCs w:val="22"/>
        </w:rPr>
        <w:footnoteRef/>
      </w:r>
      <w:r w:rsidRPr="003A2036">
        <w:rPr>
          <w:sz w:val="22"/>
          <w:szCs w:val="22"/>
        </w:rPr>
        <w:t xml:space="preserve"> Информационн</w:t>
      </w:r>
      <w:r>
        <w:rPr>
          <w:sz w:val="22"/>
          <w:szCs w:val="22"/>
        </w:rPr>
        <w:t>ы</w:t>
      </w:r>
      <w:r w:rsidRPr="003A2036">
        <w:rPr>
          <w:sz w:val="22"/>
          <w:szCs w:val="22"/>
        </w:rPr>
        <w:t>е письм</w:t>
      </w:r>
      <w:r>
        <w:rPr>
          <w:sz w:val="22"/>
          <w:szCs w:val="22"/>
        </w:rPr>
        <w:t>а</w:t>
      </w:r>
      <w:r w:rsidRPr="003A2036">
        <w:rPr>
          <w:sz w:val="22"/>
          <w:szCs w:val="22"/>
        </w:rPr>
        <w:t xml:space="preserve"> Банка России от 18.03.2021 № ИН-03-36/14 «О рекомендациях по оценке ожидаемых кредитных убытков в соответствии с требованиями МСФО 9» и от 25.05.2021 № ИН-03-40/33 «О подходах к оценке величины резервов на возможные потери в отношении ссуд, ссудной и приравненной к ней задолженности».</w:t>
      </w:r>
    </w:p>
  </w:footnote>
  <w:footnote w:id="16">
    <w:p w14:paraId="097F3E0F" w14:textId="77777777" w:rsidR="00963ECD" w:rsidRPr="003A2036" w:rsidRDefault="00963ECD" w:rsidP="00D8683E">
      <w:pPr>
        <w:pStyle w:val="ae"/>
        <w:ind w:left="142" w:hanging="142"/>
        <w:jc w:val="both"/>
        <w:rPr>
          <w:sz w:val="22"/>
          <w:szCs w:val="22"/>
        </w:rPr>
      </w:pPr>
      <w:r w:rsidRPr="003A2036">
        <w:rPr>
          <w:rStyle w:val="af0"/>
          <w:sz w:val="22"/>
          <w:szCs w:val="22"/>
        </w:rPr>
        <w:footnoteRef/>
      </w:r>
      <w:r w:rsidRPr="003A2036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3A2036">
        <w:rPr>
          <w:sz w:val="22"/>
          <w:szCs w:val="22"/>
        </w:rPr>
        <w:t>акто</w:t>
      </w:r>
      <w:r>
        <w:rPr>
          <w:sz w:val="22"/>
          <w:szCs w:val="22"/>
        </w:rPr>
        <w:t>ры</w:t>
      </w:r>
      <w:r w:rsidRPr="003A2036">
        <w:rPr>
          <w:sz w:val="22"/>
          <w:szCs w:val="22"/>
        </w:rPr>
        <w:t>, связанны</w:t>
      </w:r>
      <w:r>
        <w:rPr>
          <w:sz w:val="22"/>
          <w:szCs w:val="22"/>
        </w:rPr>
        <w:t>е</w:t>
      </w:r>
      <w:r w:rsidRPr="003A2036">
        <w:rPr>
          <w:sz w:val="22"/>
          <w:szCs w:val="22"/>
        </w:rPr>
        <w:t xml:space="preserve"> с окружающей средой (в том числе экологически</w:t>
      </w:r>
      <w:r>
        <w:rPr>
          <w:sz w:val="22"/>
          <w:szCs w:val="22"/>
        </w:rPr>
        <w:t>е</w:t>
      </w:r>
      <w:r w:rsidRPr="003A2036">
        <w:rPr>
          <w:sz w:val="22"/>
          <w:szCs w:val="22"/>
        </w:rPr>
        <w:t xml:space="preserve"> фактор</w:t>
      </w:r>
      <w:r>
        <w:rPr>
          <w:sz w:val="22"/>
          <w:szCs w:val="22"/>
        </w:rPr>
        <w:t>ы</w:t>
      </w:r>
      <w:r w:rsidRPr="003A2036">
        <w:rPr>
          <w:sz w:val="22"/>
          <w:szCs w:val="22"/>
        </w:rPr>
        <w:t xml:space="preserve"> и фактор</w:t>
      </w:r>
      <w:r>
        <w:rPr>
          <w:sz w:val="22"/>
          <w:szCs w:val="22"/>
        </w:rPr>
        <w:t>ы</w:t>
      </w:r>
      <w:r w:rsidRPr="003A2036">
        <w:rPr>
          <w:sz w:val="22"/>
          <w:szCs w:val="22"/>
        </w:rPr>
        <w:t>, связанны</w:t>
      </w:r>
      <w:r>
        <w:rPr>
          <w:sz w:val="22"/>
          <w:szCs w:val="22"/>
        </w:rPr>
        <w:t>е</w:t>
      </w:r>
      <w:r w:rsidRPr="003A2036">
        <w:rPr>
          <w:sz w:val="22"/>
          <w:szCs w:val="22"/>
        </w:rPr>
        <w:t xml:space="preserve"> с изменением климата), обществом (социальные факторы) и корпоративным управлением.</w:t>
      </w:r>
    </w:p>
  </w:footnote>
  <w:footnote w:id="17">
    <w:p w14:paraId="717C7DDE" w14:textId="77777777" w:rsidR="00963ECD" w:rsidRDefault="00963ECD" w:rsidP="00D8683E">
      <w:pPr>
        <w:pStyle w:val="ae"/>
        <w:ind w:left="142" w:hanging="142"/>
        <w:jc w:val="both"/>
      </w:pPr>
      <w:r w:rsidRPr="003A2036">
        <w:rPr>
          <w:rStyle w:val="af0"/>
          <w:sz w:val="22"/>
          <w:szCs w:val="22"/>
        </w:rPr>
        <w:footnoteRef/>
      </w:r>
      <w:r w:rsidRPr="003A2036">
        <w:rPr>
          <w:sz w:val="22"/>
          <w:szCs w:val="22"/>
        </w:rPr>
        <w:t xml:space="preserve"> </w:t>
      </w:r>
      <w:proofErr w:type="gramStart"/>
      <w:r w:rsidRPr="003A2036">
        <w:rPr>
          <w:sz w:val="22"/>
          <w:szCs w:val="22"/>
        </w:rPr>
        <w:t>Введен</w:t>
      </w:r>
      <w:proofErr w:type="gramEnd"/>
      <w:r w:rsidRPr="003A2036">
        <w:rPr>
          <w:sz w:val="22"/>
          <w:szCs w:val="22"/>
        </w:rPr>
        <w:t xml:space="preserve"> в действие на территории Российской Федерации приказом Минфина России от 04.06.2018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</w:t>
      </w:r>
      <w:r w:rsidRPr="003A2036">
        <w:rPr>
          <w:sz w:val="22"/>
          <w:szCs w:val="22"/>
        </w:rPr>
        <w:t>№ 125н.</w:t>
      </w:r>
    </w:p>
  </w:footnote>
  <w:footnote w:id="18">
    <w:p w14:paraId="4FF5A53C" w14:textId="77777777" w:rsidR="00963ECD" w:rsidRPr="005328C3" w:rsidRDefault="00963ECD" w:rsidP="00D8683E">
      <w:pPr>
        <w:pStyle w:val="ae"/>
        <w:ind w:left="142" w:hanging="142"/>
        <w:jc w:val="both"/>
        <w:rPr>
          <w:sz w:val="22"/>
          <w:szCs w:val="22"/>
        </w:rPr>
      </w:pPr>
      <w:r w:rsidRPr="005328C3">
        <w:rPr>
          <w:rStyle w:val="af0"/>
          <w:sz w:val="22"/>
          <w:szCs w:val="22"/>
        </w:rPr>
        <w:footnoteRef/>
      </w:r>
      <w:r w:rsidRPr="005328C3">
        <w:rPr>
          <w:sz w:val="22"/>
          <w:szCs w:val="22"/>
        </w:rPr>
        <w:t xml:space="preserve"> </w:t>
      </w:r>
      <w:proofErr w:type="gramStart"/>
      <w:r w:rsidRPr="005328C3">
        <w:rPr>
          <w:sz w:val="22"/>
          <w:szCs w:val="22"/>
        </w:rPr>
        <w:t>Введен</w:t>
      </w:r>
      <w:proofErr w:type="gramEnd"/>
      <w:r w:rsidRPr="005328C3">
        <w:rPr>
          <w:sz w:val="22"/>
          <w:szCs w:val="22"/>
        </w:rPr>
        <w:t xml:space="preserve"> в действие на территории Российской Федерации приказом Минфина России от 28.12.2015 </w:t>
      </w:r>
      <w:r>
        <w:rPr>
          <w:sz w:val="22"/>
          <w:szCs w:val="22"/>
        </w:rPr>
        <w:br/>
      </w:r>
      <w:r w:rsidRPr="005328C3">
        <w:rPr>
          <w:sz w:val="22"/>
          <w:szCs w:val="22"/>
        </w:rPr>
        <w:t>№ 217н.</w:t>
      </w:r>
    </w:p>
  </w:footnote>
  <w:footnote w:id="19">
    <w:p w14:paraId="1DD0C4BE" w14:textId="77777777" w:rsidR="00963ECD" w:rsidRPr="00F10B60" w:rsidRDefault="00963ECD" w:rsidP="00D8683E">
      <w:pPr>
        <w:pStyle w:val="ae"/>
        <w:ind w:left="284" w:hanging="284"/>
        <w:jc w:val="both"/>
        <w:rPr>
          <w:sz w:val="22"/>
          <w:szCs w:val="22"/>
        </w:rPr>
      </w:pPr>
      <w:r w:rsidRPr="00F10B60">
        <w:rPr>
          <w:rStyle w:val="af0"/>
          <w:sz w:val="22"/>
          <w:szCs w:val="22"/>
        </w:rPr>
        <w:footnoteRef/>
      </w:r>
      <w:r w:rsidRPr="00F10B60">
        <w:rPr>
          <w:sz w:val="22"/>
          <w:szCs w:val="22"/>
        </w:rPr>
        <w:t xml:space="preserve"> </w:t>
      </w:r>
      <w:proofErr w:type="gramStart"/>
      <w:r w:rsidRPr="00F10B60">
        <w:rPr>
          <w:sz w:val="22"/>
          <w:szCs w:val="22"/>
        </w:rPr>
        <w:t>Введен</w:t>
      </w:r>
      <w:proofErr w:type="gramEnd"/>
      <w:r w:rsidRPr="00F10B60">
        <w:rPr>
          <w:sz w:val="22"/>
          <w:szCs w:val="22"/>
        </w:rPr>
        <w:t xml:space="preserve"> в действие на территории Российской Федерации приказом Минфина России от 28.12.2015 </w:t>
      </w:r>
      <w:r>
        <w:rPr>
          <w:sz w:val="22"/>
          <w:szCs w:val="22"/>
        </w:rPr>
        <w:br/>
      </w:r>
      <w:r w:rsidRPr="00F10B60">
        <w:rPr>
          <w:sz w:val="22"/>
          <w:szCs w:val="22"/>
        </w:rPr>
        <w:t>№ 217н.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069135"/>
      <w:docPartObj>
        <w:docPartGallery w:val="Page Numbers (Top of Page)"/>
        <w:docPartUnique/>
      </w:docPartObj>
    </w:sdtPr>
    <w:sdtEndPr/>
    <w:sdtContent>
      <w:p w14:paraId="344917BF" w14:textId="3670346C" w:rsidR="00963ECD" w:rsidRDefault="00963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43">
          <w:rPr>
            <w:noProof/>
          </w:rPr>
          <w:t>2</w:t>
        </w:r>
        <w:r>
          <w:fldChar w:fldCharType="end"/>
        </w:r>
      </w:p>
    </w:sdtContent>
  </w:sdt>
  <w:p w14:paraId="7320C310" w14:textId="77777777" w:rsidR="00963ECD" w:rsidRDefault="00963E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EE"/>
    <w:multiLevelType w:val="hybridMultilevel"/>
    <w:tmpl w:val="AFB424C2"/>
    <w:lvl w:ilvl="0" w:tplc="6F941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618AF"/>
    <w:multiLevelType w:val="hybridMultilevel"/>
    <w:tmpl w:val="CE400696"/>
    <w:lvl w:ilvl="0" w:tplc="7D64F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07E20"/>
    <w:multiLevelType w:val="hybridMultilevel"/>
    <w:tmpl w:val="4CFCDA8E"/>
    <w:lvl w:ilvl="0" w:tplc="F3EC3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91628"/>
    <w:multiLevelType w:val="hybridMultilevel"/>
    <w:tmpl w:val="5AC0DEF2"/>
    <w:lvl w:ilvl="0" w:tplc="E8025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5F"/>
    <w:rsid w:val="00001D9C"/>
    <w:rsid w:val="00002077"/>
    <w:rsid w:val="00002F60"/>
    <w:rsid w:val="00003C4E"/>
    <w:rsid w:val="000040BC"/>
    <w:rsid w:val="00006FEB"/>
    <w:rsid w:val="000071E1"/>
    <w:rsid w:val="00010CB3"/>
    <w:rsid w:val="00010D73"/>
    <w:rsid w:val="000122F5"/>
    <w:rsid w:val="00013F72"/>
    <w:rsid w:val="00014B04"/>
    <w:rsid w:val="000156AB"/>
    <w:rsid w:val="00016A74"/>
    <w:rsid w:val="0001728B"/>
    <w:rsid w:val="000206B0"/>
    <w:rsid w:val="000228E8"/>
    <w:rsid w:val="00023F3D"/>
    <w:rsid w:val="000249ED"/>
    <w:rsid w:val="00025571"/>
    <w:rsid w:val="000266EB"/>
    <w:rsid w:val="00026AC6"/>
    <w:rsid w:val="000273A9"/>
    <w:rsid w:val="00030FF9"/>
    <w:rsid w:val="00031149"/>
    <w:rsid w:val="000315FE"/>
    <w:rsid w:val="00031A0C"/>
    <w:rsid w:val="00032045"/>
    <w:rsid w:val="00034A6E"/>
    <w:rsid w:val="00035293"/>
    <w:rsid w:val="00037DEF"/>
    <w:rsid w:val="00037F44"/>
    <w:rsid w:val="000401FB"/>
    <w:rsid w:val="000409DE"/>
    <w:rsid w:val="00040B35"/>
    <w:rsid w:val="000439A0"/>
    <w:rsid w:val="000439A4"/>
    <w:rsid w:val="00045737"/>
    <w:rsid w:val="0004680C"/>
    <w:rsid w:val="00046CE5"/>
    <w:rsid w:val="000509FC"/>
    <w:rsid w:val="0005107B"/>
    <w:rsid w:val="0005168C"/>
    <w:rsid w:val="00051732"/>
    <w:rsid w:val="0005182E"/>
    <w:rsid w:val="0005230B"/>
    <w:rsid w:val="00052583"/>
    <w:rsid w:val="00056682"/>
    <w:rsid w:val="000567C7"/>
    <w:rsid w:val="00056ECB"/>
    <w:rsid w:val="00062894"/>
    <w:rsid w:val="00063543"/>
    <w:rsid w:val="0006386C"/>
    <w:rsid w:val="0006462C"/>
    <w:rsid w:val="00064A1D"/>
    <w:rsid w:val="00064A91"/>
    <w:rsid w:val="00064EA9"/>
    <w:rsid w:val="00065B2E"/>
    <w:rsid w:val="000716FC"/>
    <w:rsid w:val="0007268B"/>
    <w:rsid w:val="000735E1"/>
    <w:rsid w:val="00074749"/>
    <w:rsid w:val="000747F0"/>
    <w:rsid w:val="0007516B"/>
    <w:rsid w:val="00075D0D"/>
    <w:rsid w:val="0007615F"/>
    <w:rsid w:val="00076240"/>
    <w:rsid w:val="0007632E"/>
    <w:rsid w:val="0007698C"/>
    <w:rsid w:val="000773D7"/>
    <w:rsid w:val="000778FA"/>
    <w:rsid w:val="00081051"/>
    <w:rsid w:val="00081A2A"/>
    <w:rsid w:val="000822E4"/>
    <w:rsid w:val="00083792"/>
    <w:rsid w:val="000849CB"/>
    <w:rsid w:val="00084E19"/>
    <w:rsid w:val="00085326"/>
    <w:rsid w:val="000868AD"/>
    <w:rsid w:val="0008757E"/>
    <w:rsid w:val="0008767F"/>
    <w:rsid w:val="00087C06"/>
    <w:rsid w:val="00087D2C"/>
    <w:rsid w:val="000920D3"/>
    <w:rsid w:val="00092323"/>
    <w:rsid w:val="00093023"/>
    <w:rsid w:val="000936CE"/>
    <w:rsid w:val="00093889"/>
    <w:rsid w:val="00094A47"/>
    <w:rsid w:val="00096002"/>
    <w:rsid w:val="0009621E"/>
    <w:rsid w:val="0009728F"/>
    <w:rsid w:val="000972C3"/>
    <w:rsid w:val="000A0075"/>
    <w:rsid w:val="000A0157"/>
    <w:rsid w:val="000A01C0"/>
    <w:rsid w:val="000A1385"/>
    <w:rsid w:val="000A1AC2"/>
    <w:rsid w:val="000A3AB8"/>
    <w:rsid w:val="000A3F8B"/>
    <w:rsid w:val="000A413A"/>
    <w:rsid w:val="000A4429"/>
    <w:rsid w:val="000A55A1"/>
    <w:rsid w:val="000B06DE"/>
    <w:rsid w:val="000B19C7"/>
    <w:rsid w:val="000B351E"/>
    <w:rsid w:val="000B386C"/>
    <w:rsid w:val="000B52F2"/>
    <w:rsid w:val="000B65BB"/>
    <w:rsid w:val="000B68A8"/>
    <w:rsid w:val="000B7F72"/>
    <w:rsid w:val="000C0642"/>
    <w:rsid w:val="000C1127"/>
    <w:rsid w:val="000C15E2"/>
    <w:rsid w:val="000C1B49"/>
    <w:rsid w:val="000C412E"/>
    <w:rsid w:val="000C4821"/>
    <w:rsid w:val="000C5123"/>
    <w:rsid w:val="000C53CA"/>
    <w:rsid w:val="000C6231"/>
    <w:rsid w:val="000C6CF3"/>
    <w:rsid w:val="000C7791"/>
    <w:rsid w:val="000C7D86"/>
    <w:rsid w:val="000D12C5"/>
    <w:rsid w:val="000D169B"/>
    <w:rsid w:val="000D2CB9"/>
    <w:rsid w:val="000D326F"/>
    <w:rsid w:val="000D3539"/>
    <w:rsid w:val="000D39DE"/>
    <w:rsid w:val="000D6205"/>
    <w:rsid w:val="000D67E1"/>
    <w:rsid w:val="000D7009"/>
    <w:rsid w:val="000E183A"/>
    <w:rsid w:val="000E254F"/>
    <w:rsid w:val="000E450F"/>
    <w:rsid w:val="000E45C1"/>
    <w:rsid w:val="000E664F"/>
    <w:rsid w:val="000F034F"/>
    <w:rsid w:val="000F08FA"/>
    <w:rsid w:val="000F0975"/>
    <w:rsid w:val="000F0E74"/>
    <w:rsid w:val="000F177B"/>
    <w:rsid w:val="000F2E61"/>
    <w:rsid w:val="000F3013"/>
    <w:rsid w:val="000F3296"/>
    <w:rsid w:val="000F37E4"/>
    <w:rsid w:val="000F3A56"/>
    <w:rsid w:val="000F4D16"/>
    <w:rsid w:val="000F4DD1"/>
    <w:rsid w:val="000F5687"/>
    <w:rsid w:val="000F589E"/>
    <w:rsid w:val="000F6393"/>
    <w:rsid w:val="000F6AB2"/>
    <w:rsid w:val="000F7092"/>
    <w:rsid w:val="000F727F"/>
    <w:rsid w:val="000F744B"/>
    <w:rsid w:val="000F7AE5"/>
    <w:rsid w:val="00100ED1"/>
    <w:rsid w:val="0010257C"/>
    <w:rsid w:val="00105578"/>
    <w:rsid w:val="00106626"/>
    <w:rsid w:val="00106EF0"/>
    <w:rsid w:val="00110869"/>
    <w:rsid w:val="0011176E"/>
    <w:rsid w:val="00112244"/>
    <w:rsid w:val="00112A78"/>
    <w:rsid w:val="0011316F"/>
    <w:rsid w:val="001132C6"/>
    <w:rsid w:val="001137BF"/>
    <w:rsid w:val="001139B3"/>
    <w:rsid w:val="0011492A"/>
    <w:rsid w:val="0011640A"/>
    <w:rsid w:val="0011649E"/>
    <w:rsid w:val="00116DBA"/>
    <w:rsid w:val="00120748"/>
    <w:rsid w:val="00122382"/>
    <w:rsid w:val="001224DF"/>
    <w:rsid w:val="00122F20"/>
    <w:rsid w:val="001237CB"/>
    <w:rsid w:val="00124B9D"/>
    <w:rsid w:val="00124F77"/>
    <w:rsid w:val="00127538"/>
    <w:rsid w:val="0013023D"/>
    <w:rsid w:val="001305F1"/>
    <w:rsid w:val="001306F3"/>
    <w:rsid w:val="0013103F"/>
    <w:rsid w:val="00132ECB"/>
    <w:rsid w:val="00133154"/>
    <w:rsid w:val="0013380C"/>
    <w:rsid w:val="001340EA"/>
    <w:rsid w:val="00134AB7"/>
    <w:rsid w:val="00134E2B"/>
    <w:rsid w:val="0013506A"/>
    <w:rsid w:val="00135893"/>
    <w:rsid w:val="001358DC"/>
    <w:rsid w:val="00135A86"/>
    <w:rsid w:val="00135B9B"/>
    <w:rsid w:val="00135D5A"/>
    <w:rsid w:val="00136A46"/>
    <w:rsid w:val="00136B1D"/>
    <w:rsid w:val="00137193"/>
    <w:rsid w:val="00140D25"/>
    <w:rsid w:val="001425E0"/>
    <w:rsid w:val="001448A5"/>
    <w:rsid w:val="00144D2E"/>
    <w:rsid w:val="00144DFA"/>
    <w:rsid w:val="0014561C"/>
    <w:rsid w:val="00145D93"/>
    <w:rsid w:val="00146BDF"/>
    <w:rsid w:val="00147271"/>
    <w:rsid w:val="001475CC"/>
    <w:rsid w:val="001479EE"/>
    <w:rsid w:val="00147F1C"/>
    <w:rsid w:val="0015034D"/>
    <w:rsid w:val="00150411"/>
    <w:rsid w:val="001508D6"/>
    <w:rsid w:val="00151277"/>
    <w:rsid w:val="00151BCF"/>
    <w:rsid w:val="00151CE9"/>
    <w:rsid w:val="0015328E"/>
    <w:rsid w:val="00155FF3"/>
    <w:rsid w:val="00157112"/>
    <w:rsid w:val="00157226"/>
    <w:rsid w:val="0015793F"/>
    <w:rsid w:val="00160919"/>
    <w:rsid w:val="00161041"/>
    <w:rsid w:val="00161EC3"/>
    <w:rsid w:val="001633AC"/>
    <w:rsid w:val="00163604"/>
    <w:rsid w:val="00163D62"/>
    <w:rsid w:val="00163EFB"/>
    <w:rsid w:val="00164604"/>
    <w:rsid w:val="00164E2A"/>
    <w:rsid w:val="001666DC"/>
    <w:rsid w:val="00167AF6"/>
    <w:rsid w:val="00167C7F"/>
    <w:rsid w:val="001701C6"/>
    <w:rsid w:val="00170BB0"/>
    <w:rsid w:val="00170E1F"/>
    <w:rsid w:val="001716C2"/>
    <w:rsid w:val="00171939"/>
    <w:rsid w:val="00174E9E"/>
    <w:rsid w:val="0017596B"/>
    <w:rsid w:val="00175E94"/>
    <w:rsid w:val="0017754A"/>
    <w:rsid w:val="00177E43"/>
    <w:rsid w:val="00180D2D"/>
    <w:rsid w:val="001813FC"/>
    <w:rsid w:val="00182BFD"/>
    <w:rsid w:val="00182D43"/>
    <w:rsid w:val="00183307"/>
    <w:rsid w:val="00186062"/>
    <w:rsid w:val="001863AA"/>
    <w:rsid w:val="0018666B"/>
    <w:rsid w:val="00187198"/>
    <w:rsid w:val="00190DBE"/>
    <w:rsid w:val="00190FFC"/>
    <w:rsid w:val="00191091"/>
    <w:rsid w:val="001915E6"/>
    <w:rsid w:val="00191783"/>
    <w:rsid w:val="00191E76"/>
    <w:rsid w:val="00191FEC"/>
    <w:rsid w:val="00194495"/>
    <w:rsid w:val="00194506"/>
    <w:rsid w:val="00194D5A"/>
    <w:rsid w:val="001951C7"/>
    <w:rsid w:val="0019530A"/>
    <w:rsid w:val="001959A9"/>
    <w:rsid w:val="00196299"/>
    <w:rsid w:val="001963E8"/>
    <w:rsid w:val="00196AA3"/>
    <w:rsid w:val="00197006"/>
    <w:rsid w:val="00197571"/>
    <w:rsid w:val="00197C63"/>
    <w:rsid w:val="001A04EF"/>
    <w:rsid w:val="001A0784"/>
    <w:rsid w:val="001A1B04"/>
    <w:rsid w:val="001A1D34"/>
    <w:rsid w:val="001A2452"/>
    <w:rsid w:val="001A3DD1"/>
    <w:rsid w:val="001A3F09"/>
    <w:rsid w:val="001A4F3A"/>
    <w:rsid w:val="001A4F95"/>
    <w:rsid w:val="001A587D"/>
    <w:rsid w:val="001A609D"/>
    <w:rsid w:val="001B0956"/>
    <w:rsid w:val="001B09D8"/>
    <w:rsid w:val="001B1E38"/>
    <w:rsid w:val="001B2004"/>
    <w:rsid w:val="001B22C7"/>
    <w:rsid w:val="001B266D"/>
    <w:rsid w:val="001B311D"/>
    <w:rsid w:val="001B54FC"/>
    <w:rsid w:val="001B5B0C"/>
    <w:rsid w:val="001B63B3"/>
    <w:rsid w:val="001C004A"/>
    <w:rsid w:val="001C0BA8"/>
    <w:rsid w:val="001C186B"/>
    <w:rsid w:val="001C1F3F"/>
    <w:rsid w:val="001C2080"/>
    <w:rsid w:val="001C4048"/>
    <w:rsid w:val="001C59D7"/>
    <w:rsid w:val="001C6F90"/>
    <w:rsid w:val="001C7A1D"/>
    <w:rsid w:val="001C7F67"/>
    <w:rsid w:val="001D0293"/>
    <w:rsid w:val="001D03E3"/>
    <w:rsid w:val="001D0B12"/>
    <w:rsid w:val="001D0C38"/>
    <w:rsid w:val="001D0C59"/>
    <w:rsid w:val="001D1538"/>
    <w:rsid w:val="001D1AB4"/>
    <w:rsid w:val="001D1CDD"/>
    <w:rsid w:val="001D2C8F"/>
    <w:rsid w:val="001D51A5"/>
    <w:rsid w:val="001D5409"/>
    <w:rsid w:val="001D5E29"/>
    <w:rsid w:val="001D6840"/>
    <w:rsid w:val="001D747E"/>
    <w:rsid w:val="001D77D3"/>
    <w:rsid w:val="001D7912"/>
    <w:rsid w:val="001E02D3"/>
    <w:rsid w:val="001E1143"/>
    <w:rsid w:val="001E221D"/>
    <w:rsid w:val="001E27DC"/>
    <w:rsid w:val="001E3344"/>
    <w:rsid w:val="001E376D"/>
    <w:rsid w:val="001E396D"/>
    <w:rsid w:val="001E5165"/>
    <w:rsid w:val="001E5C5B"/>
    <w:rsid w:val="001E6CEF"/>
    <w:rsid w:val="001E7E33"/>
    <w:rsid w:val="001F03BE"/>
    <w:rsid w:val="001F384C"/>
    <w:rsid w:val="001F3DCF"/>
    <w:rsid w:val="001F44CA"/>
    <w:rsid w:val="001F45CA"/>
    <w:rsid w:val="001F4BFE"/>
    <w:rsid w:val="001F4DAB"/>
    <w:rsid w:val="001F54CB"/>
    <w:rsid w:val="001F6615"/>
    <w:rsid w:val="001F6A38"/>
    <w:rsid w:val="001F6EF1"/>
    <w:rsid w:val="001F7411"/>
    <w:rsid w:val="001F7E26"/>
    <w:rsid w:val="00200284"/>
    <w:rsid w:val="0020096C"/>
    <w:rsid w:val="00200BAE"/>
    <w:rsid w:val="00201C11"/>
    <w:rsid w:val="00202138"/>
    <w:rsid w:val="0020308B"/>
    <w:rsid w:val="00203213"/>
    <w:rsid w:val="00203315"/>
    <w:rsid w:val="0020467F"/>
    <w:rsid w:val="002049C2"/>
    <w:rsid w:val="00206207"/>
    <w:rsid w:val="002065FC"/>
    <w:rsid w:val="002117DF"/>
    <w:rsid w:val="00211F46"/>
    <w:rsid w:val="00212FD6"/>
    <w:rsid w:val="00213B96"/>
    <w:rsid w:val="00213E63"/>
    <w:rsid w:val="00216A1D"/>
    <w:rsid w:val="00217706"/>
    <w:rsid w:val="00220268"/>
    <w:rsid w:val="00220F43"/>
    <w:rsid w:val="002210F8"/>
    <w:rsid w:val="00223017"/>
    <w:rsid w:val="0022400D"/>
    <w:rsid w:val="00224303"/>
    <w:rsid w:val="00225394"/>
    <w:rsid w:val="00226A44"/>
    <w:rsid w:val="00227123"/>
    <w:rsid w:val="00230672"/>
    <w:rsid w:val="00230F1A"/>
    <w:rsid w:val="00231833"/>
    <w:rsid w:val="00232533"/>
    <w:rsid w:val="00232944"/>
    <w:rsid w:val="00232E8E"/>
    <w:rsid w:val="00233C08"/>
    <w:rsid w:val="00234F34"/>
    <w:rsid w:val="0023502E"/>
    <w:rsid w:val="00236700"/>
    <w:rsid w:val="00236BEB"/>
    <w:rsid w:val="00236F1B"/>
    <w:rsid w:val="00237710"/>
    <w:rsid w:val="00240208"/>
    <w:rsid w:val="0024049C"/>
    <w:rsid w:val="002414F7"/>
    <w:rsid w:val="00242066"/>
    <w:rsid w:val="00242552"/>
    <w:rsid w:val="00244367"/>
    <w:rsid w:val="0024472B"/>
    <w:rsid w:val="00245A88"/>
    <w:rsid w:val="002472C6"/>
    <w:rsid w:val="00247553"/>
    <w:rsid w:val="00247E96"/>
    <w:rsid w:val="00247F23"/>
    <w:rsid w:val="00247F46"/>
    <w:rsid w:val="00250B3A"/>
    <w:rsid w:val="00250DBC"/>
    <w:rsid w:val="00251F42"/>
    <w:rsid w:val="00253F11"/>
    <w:rsid w:val="00256ADA"/>
    <w:rsid w:val="0026019A"/>
    <w:rsid w:val="00260EA7"/>
    <w:rsid w:val="00262338"/>
    <w:rsid w:val="00262F68"/>
    <w:rsid w:val="0026395F"/>
    <w:rsid w:val="00263963"/>
    <w:rsid w:val="0026435B"/>
    <w:rsid w:val="00264414"/>
    <w:rsid w:val="002649F7"/>
    <w:rsid w:val="00265912"/>
    <w:rsid w:val="00266387"/>
    <w:rsid w:val="00267167"/>
    <w:rsid w:val="00267FBD"/>
    <w:rsid w:val="00270B91"/>
    <w:rsid w:val="0027128B"/>
    <w:rsid w:val="002719E4"/>
    <w:rsid w:val="00272AB9"/>
    <w:rsid w:val="00272FA8"/>
    <w:rsid w:val="00273661"/>
    <w:rsid w:val="0027380C"/>
    <w:rsid w:val="002739CA"/>
    <w:rsid w:val="002750B2"/>
    <w:rsid w:val="002755A9"/>
    <w:rsid w:val="00275B08"/>
    <w:rsid w:val="00275D9E"/>
    <w:rsid w:val="00275DB7"/>
    <w:rsid w:val="00276635"/>
    <w:rsid w:val="002771A3"/>
    <w:rsid w:val="00280763"/>
    <w:rsid w:val="0028097D"/>
    <w:rsid w:val="00280BA7"/>
    <w:rsid w:val="00280D97"/>
    <w:rsid w:val="002818D4"/>
    <w:rsid w:val="00282A70"/>
    <w:rsid w:val="0028398F"/>
    <w:rsid w:val="002853B1"/>
    <w:rsid w:val="00285BBC"/>
    <w:rsid w:val="00286E29"/>
    <w:rsid w:val="0028703C"/>
    <w:rsid w:val="0028753E"/>
    <w:rsid w:val="00287D7F"/>
    <w:rsid w:val="00287EA2"/>
    <w:rsid w:val="00290832"/>
    <w:rsid w:val="00290C24"/>
    <w:rsid w:val="002919DC"/>
    <w:rsid w:val="00291DD0"/>
    <w:rsid w:val="00292457"/>
    <w:rsid w:val="00292615"/>
    <w:rsid w:val="00293596"/>
    <w:rsid w:val="002939B0"/>
    <w:rsid w:val="00294410"/>
    <w:rsid w:val="00294787"/>
    <w:rsid w:val="00294AC3"/>
    <w:rsid w:val="00295EE6"/>
    <w:rsid w:val="00296F60"/>
    <w:rsid w:val="002A02DE"/>
    <w:rsid w:val="002A0BE5"/>
    <w:rsid w:val="002A2457"/>
    <w:rsid w:val="002A27D5"/>
    <w:rsid w:val="002A3751"/>
    <w:rsid w:val="002A3F9C"/>
    <w:rsid w:val="002A5E83"/>
    <w:rsid w:val="002A68D0"/>
    <w:rsid w:val="002A69B6"/>
    <w:rsid w:val="002A6C93"/>
    <w:rsid w:val="002A6D85"/>
    <w:rsid w:val="002A6E82"/>
    <w:rsid w:val="002B0290"/>
    <w:rsid w:val="002B08B1"/>
    <w:rsid w:val="002B0F03"/>
    <w:rsid w:val="002B1674"/>
    <w:rsid w:val="002B40C2"/>
    <w:rsid w:val="002B44CF"/>
    <w:rsid w:val="002B56AB"/>
    <w:rsid w:val="002B59FC"/>
    <w:rsid w:val="002B6498"/>
    <w:rsid w:val="002B6EC4"/>
    <w:rsid w:val="002B72B7"/>
    <w:rsid w:val="002B7B0A"/>
    <w:rsid w:val="002B7EB9"/>
    <w:rsid w:val="002C04DD"/>
    <w:rsid w:val="002C0E8F"/>
    <w:rsid w:val="002C1B87"/>
    <w:rsid w:val="002C1CB4"/>
    <w:rsid w:val="002C2B52"/>
    <w:rsid w:val="002C2B70"/>
    <w:rsid w:val="002C4859"/>
    <w:rsid w:val="002C5C70"/>
    <w:rsid w:val="002C5E92"/>
    <w:rsid w:val="002C75F2"/>
    <w:rsid w:val="002C7690"/>
    <w:rsid w:val="002D1F2D"/>
    <w:rsid w:val="002D3C00"/>
    <w:rsid w:val="002D4163"/>
    <w:rsid w:val="002D42EC"/>
    <w:rsid w:val="002D5439"/>
    <w:rsid w:val="002D5B93"/>
    <w:rsid w:val="002D6AB0"/>
    <w:rsid w:val="002D70A1"/>
    <w:rsid w:val="002D7E97"/>
    <w:rsid w:val="002D7EB7"/>
    <w:rsid w:val="002E0057"/>
    <w:rsid w:val="002E0748"/>
    <w:rsid w:val="002E128D"/>
    <w:rsid w:val="002E195F"/>
    <w:rsid w:val="002E1DBA"/>
    <w:rsid w:val="002E23C7"/>
    <w:rsid w:val="002E39B0"/>
    <w:rsid w:val="002E4F9B"/>
    <w:rsid w:val="002E591E"/>
    <w:rsid w:val="002E5D70"/>
    <w:rsid w:val="002E5E24"/>
    <w:rsid w:val="002E62A1"/>
    <w:rsid w:val="002E6987"/>
    <w:rsid w:val="002E6D19"/>
    <w:rsid w:val="002E6DA3"/>
    <w:rsid w:val="002E79EE"/>
    <w:rsid w:val="002F085B"/>
    <w:rsid w:val="002F0F69"/>
    <w:rsid w:val="002F1BD9"/>
    <w:rsid w:val="002F2293"/>
    <w:rsid w:val="002F3B70"/>
    <w:rsid w:val="002F3C02"/>
    <w:rsid w:val="002F4360"/>
    <w:rsid w:val="002F4D81"/>
    <w:rsid w:val="002F4E1E"/>
    <w:rsid w:val="002F5D61"/>
    <w:rsid w:val="002F77EA"/>
    <w:rsid w:val="00300A7F"/>
    <w:rsid w:val="00300C9D"/>
    <w:rsid w:val="00301444"/>
    <w:rsid w:val="0030175C"/>
    <w:rsid w:val="00303370"/>
    <w:rsid w:val="0030445F"/>
    <w:rsid w:val="003062E0"/>
    <w:rsid w:val="003068BC"/>
    <w:rsid w:val="00306B06"/>
    <w:rsid w:val="00307133"/>
    <w:rsid w:val="0030744B"/>
    <w:rsid w:val="003077F7"/>
    <w:rsid w:val="003103D9"/>
    <w:rsid w:val="0031048F"/>
    <w:rsid w:val="00313220"/>
    <w:rsid w:val="003135ED"/>
    <w:rsid w:val="00313AF5"/>
    <w:rsid w:val="00314921"/>
    <w:rsid w:val="0031651F"/>
    <w:rsid w:val="00317292"/>
    <w:rsid w:val="00320590"/>
    <w:rsid w:val="00320592"/>
    <w:rsid w:val="00320F57"/>
    <w:rsid w:val="00324BE1"/>
    <w:rsid w:val="0032509B"/>
    <w:rsid w:val="00327D65"/>
    <w:rsid w:val="00330366"/>
    <w:rsid w:val="00330378"/>
    <w:rsid w:val="00330B43"/>
    <w:rsid w:val="00330F79"/>
    <w:rsid w:val="00331ECC"/>
    <w:rsid w:val="0033228F"/>
    <w:rsid w:val="00332DAF"/>
    <w:rsid w:val="00333090"/>
    <w:rsid w:val="00333CC5"/>
    <w:rsid w:val="003355EB"/>
    <w:rsid w:val="00335A30"/>
    <w:rsid w:val="003362CF"/>
    <w:rsid w:val="0033646A"/>
    <w:rsid w:val="00337887"/>
    <w:rsid w:val="00340451"/>
    <w:rsid w:val="00342705"/>
    <w:rsid w:val="00343797"/>
    <w:rsid w:val="00345126"/>
    <w:rsid w:val="00345BE5"/>
    <w:rsid w:val="00347577"/>
    <w:rsid w:val="00347916"/>
    <w:rsid w:val="003515F8"/>
    <w:rsid w:val="00351865"/>
    <w:rsid w:val="00351D57"/>
    <w:rsid w:val="00351DCF"/>
    <w:rsid w:val="0035397E"/>
    <w:rsid w:val="00354CE7"/>
    <w:rsid w:val="0035524F"/>
    <w:rsid w:val="00355C6A"/>
    <w:rsid w:val="0035672E"/>
    <w:rsid w:val="0036043C"/>
    <w:rsid w:val="00360A58"/>
    <w:rsid w:val="00360E7A"/>
    <w:rsid w:val="00361238"/>
    <w:rsid w:val="0036269E"/>
    <w:rsid w:val="00363DA5"/>
    <w:rsid w:val="00364D68"/>
    <w:rsid w:val="00364DED"/>
    <w:rsid w:val="003658C0"/>
    <w:rsid w:val="00365FA7"/>
    <w:rsid w:val="00366348"/>
    <w:rsid w:val="00366A0E"/>
    <w:rsid w:val="00367062"/>
    <w:rsid w:val="003700D0"/>
    <w:rsid w:val="0037099D"/>
    <w:rsid w:val="003712FC"/>
    <w:rsid w:val="003722EB"/>
    <w:rsid w:val="003733A7"/>
    <w:rsid w:val="00375A6E"/>
    <w:rsid w:val="00375BD2"/>
    <w:rsid w:val="00375FAB"/>
    <w:rsid w:val="00376B98"/>
    <w:rsid w:val="00377097"/>
    <w:rsid w:val="0038121F"/>
    <w:rsid w:val="00381B55"/>
    <w:rsid w:val="003827A5"/>
    <w:rsid w:val="0038375C"/>
    <w:rsid w:val="00383EF3"/>
    <w:rsid w:val="00384F14"/>
    <w:rsid w:val="00385CDB"/>
    <w:rsid w:val="00386017"/>
    <w:rsid w:val="003875AE"/>
    <w:rsid w:val="00387931"/>
    <w:rsid w:val="0039055F"/>
    <w:rsid w:val="00390A19"/>
    <w:rsid w:val="00390ACB"/>
    <w:rsid w:val="00390B87"/>
    <w:rsid w:val="00390BC0"/>
    <w:rsid w:val="00391243"/>
    <w:rsid w:val="003921F0"/>
    <w:rsid w:val="00392212"/>
    <w:rsid w:val="003938FC"/>
    <w:rsid w:val="00395310"/>
    <w:rsid w:val="00395537"/>
    <w:rsid w:val="00395797"/>
    <w:rsid w:val="00397D71"/>
    <w:rsid w:val="003A04D1"/>
    <w:rsid w:val="003A05A3"/>
    <w:rsid w:val="003A0A05"/>
    <w:rsid w:val="003A16CF"/>
    <w:rsid w:val="003A1FDB"/>
    <w:rsid w:val="003A292E"/>
    <w:rsid w:val="003A2A3A"/>
    <w:rsid w:val="003A33C1"/>
    <w:rsid w:val="003A3631"/>
    <w:rsid w:val="003A369E"/>
    <w:rsid w:val="003A38C8"/>
    <w:rsid w:val="003A394E"/>
    <w:rsid w:val="003A3E15"/>
    <w:rsid w:val="003A412B"/>
    <w:rsid w:val="003A63CF"/>
    <w:rsid w:val="003A6B7C"/>
    <w:rsid w:val="003A7405"/>
    <w:rsid w:val="003A76A1"/>
    <w:rsid w:val="003A78FB"/>
    <w:rsid w:val="003B1C23"/>
    <w:rsid w:val="003B2077"/>
    <w:rsid w:val="003B2540"/>
    <w:rsid w:val="003B39BE"/>
    <w:rsid w:val="003B3B2D"/>
    <w:rsid w:val="003B4264"/>
    <w:rsid w:val="003B45F8"/>
    <w:rsid w:val="003B4EDC"/>
    <w:rsid w:val="003B4FE2"/>
    <w:rsid w:val="003B5740"/>
    <w:rsid w:val="003B5CC0"/>
    <w:rsid w:val="003B6F94"/>
    <w:rsid w:val="003B6FAB"/>
    <w:rsid w:val="003B7613"/>
    <w:rsid w:val="003B776A"/>
    <w:rsid w:val="003C0109"/>
    <w:rsid w:val="003C075F"/>
    <w:rsid w:val="003C0FA5"/>
    <w:rsid w:val="003C18C5"/>
    <w:rsid w:val="003C19D7"/>
    <w:rsid w:val="003C245D"/>
    <w:rsid w:val="003C2952"/>
    <w:rsid w:val="003C2A56"/>
    <w:rsid w:val="003C4BB3"/>
    <w:rsid w:val="003C4BB8"/>
    <w:rsid w:val="003C7FE3"/>
    <w:rsid w:val="003D21C6"/>
    <w:rsid w:val="003D26AE"/>
    <w:rsid w:val="003D28C9"/>
    <w:rsid w:val="003D3B09"/>
    <w:rsid w:val="003D404C"/>
    <w:rsid w:val="003D4943"/>
    <w:rsid w:val="003D5534"/>
    <w:rsid w:val="003D63F5"/>
    <w:rsid w:val="003D6742"/>
    <w:rsid w:val="003D6DAB"/>
    <w:rsid w:val="003D6E09"/>
    <w:rsid w:val="003D7499"/>
    <w:rsid w:val="003E0420"/>
    <w:rsid w:val="003E35E8"/>
    <w:rsid w:val="003E364E"/>
    <w:rsid w:val="003E395A"/>
    <w:rsid w:val="003E686C"/>
    <w:rsid w:val="003E6B6E"/>
    <w:rsid w:val="003E6FF7"/>
    <w:rsid w:val="003E7236"/>
    <w:rsid w:val="003F12DF"/>
    <w:rsid w:val="003F16AC"/>
    <w:rsid w:val="003F27ED"/>
    <w:rsid w:val="003F32AC"/>
    <w:rsid w:val="003F525C"/>
    <w:rsid w:val="003F5546"/>
    <w:rsid w:val="003F586E"/>
    <w:rsid w:val="003F5C8C"/>
    <w:rsid w:val="003F5FAF"/>
    <w:rsid w:val="003F614D"/>
    <w:rsid w:val="003F6360"/>
    <w:rsid w:val="003F641B"/>
    <w:rsid w:val="004002FF"/>
    <w:rsid w:val="00400351"/>
    <w:rsid w:val="0040087F"/>
    <w:rsid w:val="0040129F"/>
    <w:rsid w:val="004014C5"/>
    <w:rsid w:val="00402125"/>
    <w:rsid w:val="004031E3"/>
    <w:rsid w:val="004050C1"/>
    <w:rsid w:val="0040515C"/>
    <w:rsid w:val="00405C2B"/>
    <w:rsid w:val="00406B08"/>
    <w:rsid w:val="00406BEE"/>
    <w:rsid w:val="00406EED"/>
    <w:rsid w:val="00406F79"/>
    <w:rsid w:val="00406FE4"/>
    <w:rsid w:val="00407868"/>
    <w:rsid w:val="00407F04"/>
    <w:rsid w:val="00411596"/>
    <w:rsid w:val="004119DB"/>
    <w:rsid w:val="00411DF0"/>
    <w:rsid w:val="00412224"/>
    <w:rsid w:val="00412824"/>
    <w:rsid w:val="00412C17"/>
    <w:rsid w:val="0041455B"/>
    <w:rsid w:val="00414615"/>
    <w:rsid w:val="004153B3"/>
    <w:rsid w:val="00415482"/>
    <w:rsid w:val="00415619"/>
    <w:rsid w:val="00415F2C"/>
    <w:rsid w:val="004178BF"/>
    <w:rsid w:val="00417B63"/>
    <w:rsid w:val="00420700"/>
    <w:rsid w:val="00420B62"/>
    <w:rsid w:val="0042125A"/>
    <w:rsid w:val="00421E3E"/>
    <w:rsid w:val="00421E5B"/>
    <w:rsid w:val="00422596"/>
    <w:rsid w:val="00422DBA"/>
    <w:rsid w:val="00423111"/>
    <w:rsid w:val="00423258"/>
    <w:rsid w:val="0042355C"/>
    <w:rsid w:val="00423A01"/>
    <w:rsid w:val="00423C5F"/>
    <w:rsid w:val="00425180"/>
    <w:rsid w:val="004255F3"/>
    <w:rsid w:val="00425BAC"/>
    <w:rsid w:val="00425BED"/>
    <w:rsid w:val="004272D6"/>
    <w:rsid w:val="004275CE"/>
    <w:rsid w:val="00427BB8"/>
    <w:rsid w:val="00427E49"/>
    <w:rsid w:val="00427F59"/>
    <w:rsid w:val="00427FD9"/>
    <w:rsid w:val="0043012E"/>
    <w:rsid w:val="004302FA"/>
    <w:rsid w:val="00430B77"/>
    <w:rsid w:val="00431F48"/>
    <w:rsid w:val="004322EB"/>
    <w:rsid w:val="00432478"/>
    <w:rsid w:val="00433B7C"/>
    <w:rsid w:val="00433CAD"/>
    <w:rsid w:val="00434978"/>
    <w:rsid w:val="00434E70"/>
    <w:rsid w:val="0043563B"/>
    <w:rsid w:val="0043673F"/>
    <w:rsid w:val="0043741A"/>
    <w:rsid w:val="0044090B"/>
    <w:rsid w:val="00440972"/>
    <w:rsid w:val="004422B8"/>
    <w:rsid w:val="004432C9"/>
    <w:rsid w:val="004440B7"/>
    <w:rsid w:val="00444725"/>
    <w:rsid w:val="00444C4D"/>
    <w:rsid w:val="004455A6"/>
    <w:rsid w:val="00445C78"/>
    <w:rsid w:val="00445F15"/>
    <w:rsid w:val="00446309"/>
    <w:rsid w:val="004466DF"/>
    <w:rsid w:val="00446A44"/>
    <w:rsid w:val="00446C54"/>
    <w:rsid w:val="00447BF6"/>
    <w:rsid w:val="00447C78"/>
    <w:rsid w:val="00447F66"/>
    <w:rsid w:val="00447FAF"/>
    <w:rsid w:val="0045006B"/>
    <w:rsid w:val="004507CE"/>
    <w:rsid w:val="004513EA"/>
    <w:rsid w:val="00451B9C"/>
    <w:rsid w:val="004541DD"/>
    <w:rsid w:val="004543F6"/>
    <w:rsid w:val="00456581"/>
    <w:rsid w:val="00457A6C"/>
    <w:rsid w:val="00460388"/>
    <w:rsid w:val="004620B3"/>
    <w:rsid w:val="004639D4"/>
    <w:rsid w:val="00463BE1"/>
    <w:rsid w:val="0046458D"/>
    <w:rsid w:val="00465BD3"/>
    <w:rsid w:val="00466DB3"/>
    <w:rsid w:val="00467465"/>
    <w:rsid w:val="0047004C"/>
    <w:rsid w:val="00470ECC"/>
    <w:rsid w:val="004715EF"/>
    <w:rsid w:val="00471710"/>
    <w:rsid w:val="00471BEE"/>
    <w:rsid w:val="00472657"/>
    <w:rsid w:val="00473F99"/>
    <w:rsid w:val="004747B1"/>
    <w:rsid w:val="00476F13"/>
    <w:rsid w:val="00477BF0"/>
    <w:rsid w:val="0048010C"/>
    <w:rsid w:val="004804DB"/>
    <w:rsid w:val="00480682"/>
    <w:rsid w:val="004808CD"/>
    <w:rsid w:val="00481478"/>
    <w:rsid w:val="00481C52"/>
    <w:rsid w:val="00483979"/>
    <w:rsid w:val="0048442C"/>
    <w:rsid w:val="004845D7"/>
    <w:rsid w:val="00486BC3"/>
    <w:rsid w:val="00487497"/>
    <w:rsid w:val="004876A1"/>
    <w:rsid w:val="004904FF"/>
    <w:rsid w:val="00491722"/>
    <w:rsid w:val="00491EDB"/>
    <w:rsid w:val="0049208F"/>
    <w:rsid w:val="00493C99"/>
    <w:rsid w:val="00495203"/>
    <w:rsid w:val="004954EC"/>
    <w:rsid w:val="0049559E"/>
    <w:rsid w:val="00495852"/>
    <w:rsid w:val="00496081"/>
    <w:rsid w:val="00497A1F"/>
    <w:rsid w:val="004A1AEC"/>
    <w:rsid w:val="004A21D2"/>
    <w:rsid w:val="004A2B15"/>
    <w:rsid w:val="004A2CC1"/>
    <w:rsid w:val="004A2FB9"/>
    <w:rsid w:val="004A3697"/>
    <w:rsid w:val="004A4A6F"/>
    <w:rsid w:val="004A561B"/>
    <w:rsid w:val="004A5B17"/>
    <w:rsid w:val="004A7198"/>
    <w:rsid w:val="004B0239"/>
    <w:rsid w:val="004B186D"/>
    <w:rsid w:val="004B1F9F"/>
    <w:rsid w:val="004B2E78"/>
    <w:rsid w:val="004B30C4"/>
    <w:rsid w:val="004B3308"/>
    <w:rsid w:val="004B33C2"/>
    <w:rsid w:val="004B3637"/>
    <w:rsid w:val="004B381F"/>
    <w:rsid w:val="004B42E8"/>
    <w:rsid w:val="004B5AF1"/>
    <w:rsid w:val="004B5B24"/>
    <w:rsid w:val="004B5B44"/>
    <w:rsid w:val="004B619A"/>
    <w:rsid w:val="004C0226"/>
    <w:rsid w:val="004C0F42"/>
    <w:rsid w:val="004C10BA"/>
    <w:rsid w:val="004C1753"/>
    <w:rsid w:val="004C3F2D"/>
    <w:rsid w:val="004C4C02"/>
    <w:rsid w:val="004C4F36"/>
    <w:rsid w:val="004C5019"/>
    <w:rsid w:val="004C5901"/>
    <w:rsid w:val="004C5EF9"/>
    <w:rsid w:val="004C673E"/>
    <w:rsid w:val="004C6845"/>
    <w:rsid w:val="004C6A08"/>
    <w:rsid w:val="004C718B"/>
    <w:rsid w:val="004C7B12"/>
    <w:rsid w:val="004C7D3C"/>
    <w:rsid w:val="004C7E58"/>
    <w:rsid w:val="004C7F36"/>
    <w:rsid w:val="004D0F6B"/>
    <w:rsid w:val="004D16FA"/>
    <w:rsid w:val="004D1FB1"/>
    <w:rsid w:val="004D2FF6"/>
    <w:rsid w:val="004D30EA"/>
    <w:rsid w:val="004D335C"/>
    <w:rsid w:val="004D49D1"/>
    <w:rsid w:val="004D576F"/>
    <w:rsid w:val="004D5A21"/>
    <w:rsid w:val="004D60F1"/>
    <w:rsid w:val="004D68C8"/>
    <w:rsid w:val="004E081F"/>
    <w:rsid w:val="004E0B0B"/>
    <w:rsid w:val="004E1848"/>
    <w:rsid w:val="004E20FB"/>
    <w:rsid w:val="004E4E63"/>
    <w:rsid w:val="004E4F15"/>
    <w:rsid w:val="004E5297"/>
    <w:rsid w:val="004E5665"/>
    <w:rsid w:val="004E5EE7"/>
    <w:rsid w:val="004E6455"/>
    <w:rsid w:val="004E6ACF"/>
    <w:rsid w:val="004E71B9"/>
    <w:rsid w:val="004F0CE0"/>
    <w:rsid w:val="004F12F0"/>
    <w:rsid w:val="004F1678"/>
    <w:rsid w:val="004F21CA"/>
    <w:rsid w:val="004F313D"/>
    <w:rsid w:val="004F3869"/>
    <w:rsid w:val="004F38F2"/>
    <w:rsid w:val="004F3C76"/>
    <w:rsid w:val="004F445D"/>
    <w:rsid w:val="004F57E5"/>
    <w:rsid w:val="004F589A"/>
    <w:rsid w:val="004F5F40"/>
    <w:rsid w:val="004F78F3"/>
    <w:rsid w:val="0050029D"/>
    <w:rsid w:val="00500D99"/>
    <w:rsid w:val="005025C5"/>
    <w:rsid w:val="00502EB3"/>
    <w:rsid w:val="00503241"/>
    <w:rsid w:val="00503A4E"/>
    <w:rsid w:val="00503B04"/>
    <w:rsid w:val="00503CD0"/>
    <w:rsid w:val="00503FE7"/>
    <w:rsid w:val="0050455C"/>
    <w:rsid w:val="00505654"/>
    <w:rsid w:val="00505754"/>
    <w:rsid w:val="00506690"/>
    <w:rsid w:val="00510BF3"/>
    <w:rsid w:val="0051199F"/>
    <w:rsid w:val="005122CE"/>
    <w:rsid w:val="0051231D"/>
    <w:rsid w:val="00512F70"/>
    <w:rsid w:val="00513557"/>
    <w:rsid w:val="005136BE"/>
    <w:rsid w:val="005138D8"/>
    <w:rsid w:val="00513E67"/>
    <w:rsid w:val="005141B2"/>
    <w:rsid w:val="00514380"/>
    <w:rsid w:val="0051588D"/>
    <w:rsid w:val="00515E3D"/>
    <w:rsid w:val="005165C1"/>
    <w:rsid w:val="0052047B"/>
    <w:rsid w:val="00520EF7"/>
    <w:rsid w:val="0052372E"/>
    <w:rsid w:val="0052596D"/>
    <w:rsid w:val="005263F5"/>
    <w:rsid w:val="00527345"/>
    <w:rsid w:val="00527405"/>
    <w:rsid w:val="0052752B"/>
    <w:rsid w:val="00527928"/>
    <w:rsid w:val="00527D9A"/>
    <w:rsid w:val="0053011F"/>
    <w:rsid w:val="005314B2"/>
    <w:rsid w:val="00531878"/>
    <w:rsid w:val="00531B08"/>
    <w:rsid w:val="00531CC2"/>
    <w:rsid w:val="00531D55"/>
    <w:rsid w:val="00531F9F"/>
    <w:rsid w:val="0053228D"/>
    <w:rsid w:val="00532AAB"/>
    <w:rsid w:val="00532C67"/>
    <w:rsid w:val="00533729"/>
    <w:rsid w:val="0053441B"/>
    <w:rsid w:val="00534910"/>
    <w:rsid w:val="005363AD"/>
    <w:rsid w:val="005364D7"/>
    <w:rsid w:val="00537B33"/>
    <w:rsid w:val="00543715"/>
    <w:rsid w:val="00544802"/>
    <w:rsid w:val="00544C8C"/>
    <w:rsid w:val="00544C8F"/>
    <w:rsid w:val="005453BD"/>
    <w:rsid w:val="00546F4C"/>
    <w:rsid w:val="005526F3"/>
    <w:rsid w:val="00552BD5"/>
    <w:rsid w:val="00552F81"/>
    <w:rsid w:val="00553E93"/>
    <w:rsid w:val="005543A5"/>
    <w:rsid w:val="00554A41"/>
    <w:rsid w:val="00555CB0"/>
    <w:rsid w:val="005579B0"/>
    <w:rsid w:val="00557A94"/>
    <w:rsid w:val="00562670"/>
    <w:rsid w:val="00562E7F"/>
    <w:rsid w:val="00563517"/>
    <w:rsid w:val="00563C84"/>
    <w:rsid w:val="0056581A"/>
    <w:rsid w:val="00566126"/>
    <w:rsid w:val="00566461"/>
    <w:rsid w:val="00566828"/>
    <w:rsid w:val="00566F4A"/>
    <w:rsid w:val="00567535"/>
    <w:rsid w:val="00570060"/>
    <w:rsid w:val="00571B08"/>
    <w:rsid w:val="0057202D"/>
    <w:rsid w:val="005733E2"/>
    <w:rsid w:val="00573740"/>
    <w:rsid w:val="00574048"/>
    <w:rsid w:val="005741AF"/>
    <w:rsid w:val="00574478"/>
    <w:rsid w:val="00574A78"/>
    <w:rsid w:val="00575473"/>
    <w:rsid w:val="0057700E"/>
    <w:rsid w:val="0058080E"/>
    <w:rsid w:val="00581482"/>
    <w:rsid w:val="00582EB0"/>
    <w:rsid w:val="005830DB"/>
    <w:rsid w:val="00583FD3"/>
    <w:rsid w:val="00584816"/>
    <w:rsid w:val="00584D55"/>
    <w:rsid w:val="00585C2C"/>
    <w:rsid w:val="00586514"/>
    <w:rsid w:val="00586ACF"/>
    <w:rsid w:val="00586F8A"/>
    <w:rsid w:val="00587A92"/>
    <w:rsid w:val="00591175"/>
    <w:rsid w:val="0059128C"/>
    <w:rsid w:val="0059165E"/>
    <w:rsid w:val="00594A89"/>
    <w:rsid w:val="00594A9E"/>
    <w:rsid w:val="00594E6F"/>
    <w:rsid w:val="00595735"/>
    <w:rsid w:val="0059610A"/>
    <w:rsid w:val="0059750E"/>
    <w:rsid w:val="005A2989"/>
    <w:rsid w:val="005A38F3"/>
    <w:rsid w:val="005A48D1"/>
    <w:rsid w:val="005A5EB7"/>
    <w:rsid w:val="005A6D15"/>
    <w:rsid w:val="005B00DB"/>
    <w:rsid w:val="005B072E"/>
    <w:rsid w:val="005B09DF"/>
    <w:rsid w:val="005B1184"/>
    <w:rsid w:val="005B58EF"/>
    <w:rsid w:val="005B5D24"/>
    <w:rsid w:val="005B5E8B"/>
    <w:rsid w:val="005B6148"/>
    <w:rsid w:val="005B6AE2"/>
    <w:rsid w:val="005B70C4"/>
    <w:rsid w:val="005B71F3"/>
    <w:rsid w:val="005B79F9"/>
    <w:rsid w:val="005C0A60"/>
    <w:rsid w:val="005C1E08"/>
    <w:rsid w:val="005C2EC0"/>
    <w:rsid w:val="005C3AAF"/>
    <w:rsid w:val="005C4EAD"/>
    <w:rsid w:val="005C4EC0"/>
    <w:rsid w:val="005C51A6"/>
    <w:rsid w:val="005D0709"/>
    <w:rsid w:val="005D1125"/>
    <w:rsid w:val="005D1CFA"/>
    <w:rsid w:val="005D2AE8"/>
    <w:rsid w:val="005D2ED3"/>
    <w:rsid w:val="005D427A"/>
    <w:rsid w:val="005D4782"/>
    <w:rsid w:val="005D56C8"/>
    <w:rsid w:val="005D6266"/>
    <w:rsid w:val="005D6A1D"/>
    <w:rsid w:val="005D7035"/>
    <w:rsid w:val="005D7049"/>
    <w:rsid w:val="005D7C5E"/>
    <w:rsid w:val="005D7F4A"/>
    <w:rsid w:val="005E025A"/>
    <w:rsid w:val="005E1B1C"/>
    <w:rsid w:val="005E204D"/>
    <w:rsid w:val="005E20B4"/>
    <w:rsid w:val="005E2775"/>
    <w:rsid w:val="005E2CC5"/>
    <w:rsid w:val="005E3F7E"/>
    <w:rsid w:val="005E5637"/>
    <w:rsid w:val="005E5D90"/>
    <w:rsid w:val="005E6657"/>
    <w:rsid w:val="005E6DAF"/>
    <w:rsid w:val="005E7A97"/>
    <w:rsid w:val="005F02F6"/>
    <w:rsid w:val="005F0AEA"/>
    <w:rsid w:val="005F0CD2"/>
    <w:rsid w:val="005F48CC"/>
    <w:rsid w:val="005F5BD5"/>
    <w:rsid w:val="005F61B0"/>
    <w:rsid w:val="005F7C0F"/>
    <w:rsid w:val="0060049B"/>
    <w:rsid w:val="00601855"/>
    <w:rsid w:val="00602894"/>
    <w:rsid w:val="00603310"/>
    <w:rsid w:val="00603682"/>
    <w:rsid w:val="00604411"/>
    <w:rsid w:val="006053F8"/>
    <w:rsid w:val="00605B81"/>
    <w:rsid w:val="00607123"/>
    <w:rsid w:val="0060726F"/>
    <w:rsid w:val="0060750E"/>
    <w:rsid w:val="00607977"/>
    <w:rsid w:val="0061005C"/>
    <w:rsid w:val="00610687"/>
    <w:rsid w:val="00612041"/>
    <w:rsid w:val="006121E7"/>
    <w:rsid w:val="006137DD"/>
    <w:rsid w:val="00613D5F"/>
    <w:rsid w:val="00614646"/>
    <w:rsid w:val="00614C97"/>
    <w:rsid w:val="00615722"/>
    <w:rsid w:val="00615945"/>
    <w:rsid w:val="00615E53"/>
    <w:rsid w:val="006162ED"/>
    <w:rsid w:val="00616E92"/>
    <w:rsid w:val="00617558"/>
    <w:rsid w:val="006202E0"/>
    <w:rsid w:val="00620727"/>
    <w:rsid w:val="006207B9"/>
    <w:rsid w:val="00620A68"/>
    <w:rsid w:val="00621213"/>
    <w:rsid w:val="0062190C"/>
    <w:rsid w:val="006226AF"/>
    <w:rsid w:val="00623685"/>
    <w:rsid w:val="00623CE1"/>
    <w:rsid w:val="00623FFC"/>
    <w:rsid w:val="00624036"/>
    <w:rsid w:val="00624164"/>
    <w:rsid w:val="0062434B"/>
    <w:rsid w:val="00625011"/>
    <w:rsid w:val="00625531"/>
    <w:rsid w:val="006263FE"/>
    <w:rsid w:val="00627338"/>
    <w:rsid w:val="006301DA"/>
    <w:rsid w:val="00632994"/>
    <w:rsid w:val="00632F07"/>
    <w:rsid w:val="00633CFD"/>
    <w:rsid w:val="00634288"/>
    <w:rsid w:val="006346CD"/>
    <w:rsid w:val="00634D34"/>
    <w:rsid w:val="00634E67"/>
    <w:rsid w:val="006354B5"/>
    <w:rsid w:val="0063615B"/>
    <w:rsid w:val="006362B9"/>
    <w:rsid w:val="006368C0"/>
    <w:rsid w:val="00636BD9"/>
    <w:rsid w:val="00636C95"/>
    <w:rsid w:val="0063788A"/>
    <w:rsid w:val="00637DED"/>
    <w:rsid w:val="00640A0C"/>
    <w:rsid w:val="00641085"/>
    <w:rsid w:val="0064212F"/>
    <w:rsid w:val="00642476"/>
    <w:rsid w:val="006429F9"/>
    <w:rsid w:val="00642EA2"/>
    <w:rsid w:val="00644A8B"/>
    <w:rsid w:val="00644DD5"/>
    <w:rsid w:val="00645F49"/>
    <w:rsid w:val="0064643C"/>
    <w:rsid w:val="00647C57"/>
    <w:rsid w:val="006501DC"/>
    <w:rsid w:val="00650C50"/>
    <w:rsid w:val="00652B4F"/>
    <w:rsid w:val="00652C3D"/>
    <w:rsid w:val="00652E0E"/>
    <w:rsid w:val="00655356"/>
    <w:rsid w:val="00655833"/>
    <w:rsid w:val="00656CE9"/>
    <w:rsid w:val="00660F43"/>
    <w:rsid w:val="006630FC"/>
    <w:rsid w:val="006632CB"/>
    <w:rsid w:val="0066606D"/>
    <w:rsid w:val="00666CF8"/>
    <w:rsid w:val="00670561"/>
    <w:rsid w:val="006741A0"/>
    <w:rsid w:val="00674EDB"/>
    <w:rsid w:val="006752B2"/>
    <w:rsid w:val="00675A85"/>
    <w:rsid w:val="00675F44"/>
    <w:rsid w:val="006771EC"/>
    <w:rsid w:val="0067746B"/>
    <w:rsid w:val="00677555"/>
    <w:rsid w:val="00681E9B"/>
    <w:rsid w:val="00685DD6"/>
    <w:rsid w:val="00686192"/>
    <w:rsid w:val="0069128F"/>
    <w:rsid w:val="00691FB0"/>
    <w:rsid w:val="00692389"/>
    <w:rsid w:val="0069285C"/>
    <w:rsid w:val="00693402"/>
    <w:rsid w:val="006965BD"/>
    <w:rsid w:val="00696A2C"/>
    <w:rsid w:val="0069729E"/>
    <w:rsid w:val="0069752B"/>
    <w:rsid w:val="006975CA"/>
    <w:rsid w:val="00697953"/>
    <w:rsid w:val="006A1217"/>
    <w:rsid w:val="006A19EE"/>
    <w:rsid w:val="006A1E17"/>
    <w:rsid w:val="006A3620"/>
    <w:rsid w:val="006A3B04"/>
    <w:rsid w:val="006A4EB2"/>
    <w:rsid w:val="006A548B"/>
    <w:rsid w:val="006A5898"/>
    <w:rsid w:val="006A7337"/>
    <w:rsid w:val="006A74A2"/>
    <w:rsid w:val="006A76E9"/>
    <w:rsid w:val="006A78B0"/>
    <w:rsid w:val="006B04DE"/>
    <w:rsid w:val="006B153E"/>
    <w:rsid w:val="006B1783"/>
    <w:rsid w:val="006B2532"/>
    <w:rsid w:val="006B2690"/>
    <w:rsid w:val="006B43C7"/>
    <w:rsid w:val="006B4416"/>
    <w:rsid w:val="006B44B8"/>
    <w:rsid w:val="006B68FE"/>
    <w:rsid w:val="006B6C34"/>
    <w:rsid w:val="006B6DE9"/>
    <w:rsid w:val="006C0187"/>
    <w:rsid w:val="006C027A"/>
    <w:rsid w:val="006C0420"/>
    <w:rsid w:val="006C0D76"/>
    <w:rsid w:val="006C1291"/>
    <w:rsid w:val="006C14D9"/>
    <w:rsid w:val="006C53B9"/>
    <w:rsid w:val="006C54E3"/>
    <w:rsid w:val="006C5617"/>
    <w:rsid w:val="006C5A0A"/>
    <w:rsid w:val="006C5BB0"/>
    <w:rsid w:val="006C5EDC"/>
    <w:rsid w:val="006D0027"/>
    <w:rsid w:val="006D037E"/>
    <w:rsid w:val="006D34D8"/>
    <w:rsid w:val="006D3F2F"/>
    <w:rsid w:val="006D4614"/>
    <w:rsid w:val="006D4A7E"/>
    <w:rsid w:val="006D5D5F"/>
    <w:rsid w:val="006D5EBC"/>
    <w:rsid w:val="006D5FA9"/>
    <w:rsid w:val="006D602C"/>
    <w:rsid w:val="006D628E"/>
    <w:rsid w:val="006D6568"/>
    <w:rsid w:val="006D722B"/>
    <w:rsid w:val="006E0413"/>
    <w:rsid w:val="006E180A"/>
    <w:rsid w:val="006E516B"/>
    <w:rsid w:val="006E6B1B"/>
    <w:rsid w:val="006F1F56"/>
    <w:rsid w:val="006F1FCF"/>
    <w:rsid w:val="006F20BE"/>
    <w:rsid w:val="006F2BC3"/>
    <w:rsid w:val="006F30DA"/>
    <w:rsid w:val="006F3272"/>
    <w:rsid w:val="006F37FD"/>
    <w:rsid w:val="006F4954"/>
    <w:rsid w:val="006F4CD9"/>
    <w:rsid w:val="006F659E"/>
    <w:rsid w:val="006F6633"/>
    <w:rsid w:val="006F707F"/>
    <w:rsid w:val="00700234"/>
    <w:rsid w:val="00700E6B"/>
    <w:rsid w:val="00701349"/>
    <w:rsid w:val="00704F8D"/>
    <w:rsid w:val="00705321"/>
    <w:rsid w:val="007053C0"/>
    <w:rsid w:val="00705585"/>
    <w:rsid w:val="00705691"/>
    <w:rsid w:val="007058BA"/>
    <w:rsid w:val="00707C38"/>
    <w:rsid w:val="00707EFF"/>
    <w:rsid w:val="00710B83"/>
    <w:rsid w:val="00714B2F"/>
    <w:rsid w:val="00715310"/>
    <w:rsid w:val="00715A88"/>
    <w:rsid w:val="00715AA2"/>
    <w:rsid w:val="00716254"/>
    <w:rsid w:val="0071679A"/>
    <w:rsid w:val="00716B37"/>
    <w:rsid w:val="00717287"/>
    <w:rsid w:val="007173A6"/>
    <w:rsid w:val="00717507"/>
    <w:rsid w:val="00717756"/>
    <w:rsid w:val="00720D95"/>
    <w:rsid w:val="00721F9B"/>
    <w:rsid w:val="00722C65"/>
    <w:rsid w:val="00725228"/>
    <w:rsid w:val="007268A5"/>
    <w:rsid w:val="0072696F"/>
    <w:rsid w:val="00726DD9"/>
    <w:rsid w:val="00731722"/>
    <w:rsid w:val="00731CDB"/>
    <w:rsid w:val="00732C33"/>
    <w:rsid w:val="00732D55"/>
    <w:rsid w:val="007331A3"/>
    <w:rsid w:val="00733D62"/>
    <w:rsid w:val="00734251"/>
    <w:rsid w:val="00734D8E"/>
    <w:rsid w:val="007356DA"/>
    <w:rsid w:val="00736328"/>
    <w:rsid w:val="0073773D"/>
    <w:rsid w:val="00737ED0"/>
    <w:rsid w:val="00740E8A"/>
    <w:rsid w:val="00740FE6"/>
    <w:rsid w:val="00741622"/>
    <w:rsid w:val="00741CBD"/>
    <w:rsid w:val="00741CD4"/>
    <w:rsid w:val="00743326"/>
    <w:rsid w:val="00743D2B"/>
    <w:rsid w:val="00744BA9"/>
    <w:rsid w:val="00745AC9"/>
    <w:rsid w:val="00745B88"/>
    <w:rsid w:val="00747542"/>
    <w:rsid w:val="007500F3"/>
    <w:rsid w:val="0075046B"/>
    <w:rsid w:val="00752451"/>
    <w:rsid w:val="0075362D"/>
    <w:rsid w:val="007550A5"/>
    <w:rsid w:val="00756C12"/>
    <w:rsid w:val="0075715E"/>
    <w:rsid w:val="007579CC"/>
    <w:rsid w:val="0076015D"/>
    <w:rsid w:val="0076273E"/>
    <w:rsid w:val="007660D9"/>
    <w:rsid w:val="0076719B"/>
    <w:rsid w:val="007673FF"/>
    <w:rsid w:val="0076764E"/>
    <w:rsid w:val="0077139C"/>
    <w:rsid w:val="00771B07"/>
    <w:rsid w:val="0077205E"/>
    <w:rsid w:val="007726C2"/>
    <w:rsid w:val="00772CC3"/>
    <w:rsid w:val="0077327D"/>
    <w:rsid w:val="00773DC9"/>
    <w:rsid w:val="00774288"/>
    <w:rsid w:val="00774CBD"/>
    <w:rsid w:val="0077561C"/>
    <w:rsid w:val="00775CFC"/>
    <w:rsid w:val="00775F07"/>
    <w:rsid w:val="00776169"/>
    <w:rsid w:val="007761E6"/>
    <w:rsid w:val="00776E19"/>
    <w:rsid w:val="00776F1C"/>
    <w:rsid w:val="0077776E"/>
    <w:rsid w:val="0077781A"/>
    <w:rsid w:val="007800CF"/>
    <w:rsid w:val="00780B6F"/>
    <w:rsid w:val="00782983"/>
    <w:rsid w:val="00782C24"/>
    <w:rsid w:val="00783AFB"/>
    <w:rsid w:val="00786870"/>
    <w:rsid w:val="00790E85"/>
    <w:rsid w:val="00791EBD"/>
    <w:rsid w:val="007924C1"/>
    <w:rsid w:val="00793384"/>
    <w:rsid w:val="00793C11"/>
    <w:rsid w:val="00793DEF"/>
    <w:rsid w:val="00793E75"/>
    <w:rsid w:val="007943ED"/>
    <w:rsid w:val="007948CB"/>
    <w:rsid w:val="0079508C"/>
    <w:rsid w:val="00795140"/>
    <w:rsid w:val="00795578"/>
    <w:rsid w:val="0079623B"/>
    <w:rsid w:val="00796597"/>
    <w:rsid w:val="007A03E4"/>
    <w:rsid w:val="007A0528"/>
    <w:rsid w:val="007A0BD3"/>
    <w:rsid w:val="007A1C50"/>
    <w:rsid w:val="007A1F14"/>
    <w:rsid w:val="007A3084"/>
    <w:rsid w:val="007A341C"/>
    <w:rsid w:val="007A4082"/>
    <w:rsid w:val="007A48AF"/>
    <w:rsid w:val="007A4FA2"/>
    <w:rsid w:val="007A5697"/>
    <w:rsid w:val="007A5C89"/>
    <w:rsid w:val="007A6282"/>
    <w:rsid w:val="007A661E"/>
    <w:rsid w:val="007A6E31"/>
    <w:rsid w:val="007A783F"/>
    <w:rsid w:val="007B16A7"/>
    <w:rsid w:val="007B1F2E"/>
    <w:rsid w:val="007B2D04"/>
    <w:rsid w:val="007B3006"/>
    <w:rsid w:val="007B3777"/>
    <w:rsid w:val="007B3B2A"/>
    <w:rsid w:val="007B50BA"/>
    <w:rsid w:val="007B71AF"/>
    <w:rsid w:val="007C114C"/>
    <w:rsid w:val="007C1725"/>
    <w:rsid w:val="007C1BA2"/>
    <w:rsid w:val="007C2A17"/>
    <w:rsid w:val="007C63C6"/>
    <w:rsid w:val="007C695D"/>
    <w:rsid w:val="007D07C0"/>
    <w:rsid w:val="007D0851"/>
    <w:rsid w:val="007D13EA"/>
    <w:rsid w:val="007D1FBE"/>
    <w:rsid w:val="007D22B0"/>
    <w:rsid w:val="007D26A7"/>
    <w:rsid w:val="007D3390"/>
    <w:rsid w:val="007D43F1"/>
    <w:rsid w:val="007D460A"/>
    <w:rsid w:val="007D4DC1"/>
    <w:rsid w:val="007D5DE6"/>
    <w:rsid w:val="007D61B4"/>
    <w:rsid w:val="007D6690"/>
    <w:rsid w:val="007D7077"/>
    <w:rsid w:val="007D7A25"/>
    <w:rsid w:val="007D7EC2"/>
    <w:rsid w:val="007E06DF"/>
    <w:rsid w:val="007E0771"/>
    <w:rsid w:val="007E08BB"/>
    <w:rsid w:val="007E097D"/>
    <w:rsid w:val="007E129B"/>
    <w:rsid w:val="007E1441"/>
    <w:rsid w:val="007E1D08"/>
    <w:rsid w:val="007E2D63"/>
    <w:rsid w:val="007E46B6"/>
    <w:rsid w:val="007E488B"/>
    <w:rsid w:val="007E4C1E"/>
    <w:rsid w:val="007E668E"/>
    <w:rsid w:val="007E6804"/>
    <w:rsid w:val="007E6AD7"/>
    <w:rsid w:val="007E71DE"/>
    <w:rsid w:val="007F1DE8"/>
    <w:rsid w:val="007F2039"/>
    <w:rsid w:val="007F2100"/>
    <w:rsid w:val="007F2E94"/>
    <w:rsid w:val="007F370C"/>
    <w:rsid w:val="007F3F42"/>
    <w:rsid w:val="007F45AB"/>
    <w:rsid w:val="007F4872"/>
    <w:rsid w:val="007F499F"/>
    <w:rsid w:val="007F4D17"/>
    <w:rsid w:val="007F6C30"/>
    <w:rsid w:val="008001B1"/>
    <w:rsid w:val="008018A3"/>
    <w:rsid w:val="00801D3E"/>
    <w:rsid w:val="0080259E"/>
    <w:rsid w:val="00802C94"/>
    <w:rsid w:val="00803299"/>
    <w:rsid w:val="0080374A"/>
    <w:rsid w:val="008044BA"/>
    <w:rsid w:val="0080537E"/>
    <w:rsid w:val="00805E3B"/>
    <w:rsid w:val="00806930"/>
    <w:rsid w:val="008069DD"/>
    <w:rsid w:val="00806EC9"/>
    <w:rsid w:val="008108C2"/>
    <w:rsid w:val="008108D9"/>
    <w:rsid w:val="00810CF8"/>
    <w:rsid w:val="00811472"/>
    <w:rsid w:val="008114AF"/>
    <w:rsid w:val="008127A6"/>
    <w:rsid w:val="00812B53"/>
    <w:rsid w:val="00812B80"/>
    <w:rsid w:val="008133A4"/>
    <w:rsid w:val="00813749"/>
    <w:rsid w:val="00816D62"/>
    <w:rsid w:val="008175E8"/>
    <w:rsid w:val="00817B47"/>
    <w:rsid w:val="00817D4F"/>
    <w:rsid w:val="0082041F"/>
    <w:rsid w:val="008209E6"/>
    <w:rsid w:val="0082117F"/>
    <w:rsid w:val="0082142E"/>
    <w:rsid w:val="00822288"/>
    <w:rsid w:val="00824621"/>
    <w:rsid w:val="0082597A"/>
    <w:rsid w:val="00825E19"/>
    <w:rsid w:val="00826C71"/>
    <w:rsid w:val="00826D1D"/>
    <w:rsid w:val="00826E05"/>
    <w:rsid w:val="00827356"/>
    <w:rsid w:val="00830127"/>
    <w:rsid w:val="0083041D"/>
    <w:rsid w:val="00831920"/>
    <w:rsid w:val="00832049"/>
    <w:rsid w:val="00832360"/>
    <w:rsid w:val="00833547"/>
    <w:rsid w:val="00833580"/>
    <w:rsid w:val="0083415B"/>
    <w:rsid w:val="00834B1F"/>
    <w:rsid w:val="00835060"/>
    <w:rsid w:val="00836500"/>
    <w:rsid w:val="00836DB6"/>
    <w:rsid w:val="008376C2"/>
    <w:rsid w:val="00837838"/>
    <w:rsid w:val="00837B3F"/>
    <w:rsid w:val="0084017A"/>
    <w:rsid w:val="00840A18"/>
    <w:rsid w:val="0084171C"/>
    <w:rsid w:val="008417D2"/>
    <w:rsid w:val="00841FC5"/>
    <w:rsid w:val="00842583"/>
    <w:rsid w:val="00843411"/>
    <w:rsid w:val="00844121"/>
    <w:rsid w:val="008452CE"/>
    <w:rsid w:val="008467B3"/>
    <w:rsid w:val="00847194"/>
    <w:rsid w:val="00850007"/>
    <w:rsid w:val="0085120E"/>
    <w:rsid w:val="008517C0"/>
    <w:rsid w:val="00851958"/>
    <w:rsid w:val="00853095"/>
    <w:rsid w:val="00853951"/>
    <w:rsid w:val="00856DCE"/>
    <w:rsid w:val="00857707"/>
    <w:rsid w:val="008602BD"/>
    <w:rsid w:val="00860948"/>
    <w:rsid w:val="00861326"/>
    <w:rsid w:val="0086165F"/>
    <w:rsid w:val="00861F9C"/>
    <w:rsid w:val="008624CD"/>
    <w:rsid w:val="008627D2"/>
    <w:rsid w:val="008636B1"/>
    <w:rsid w:val="0086423A"/>
    <w:rsid w:val="008645E5"/>
    <w:rsid w:val="00864AB7"/>
    <w:rsid w:val="0086536E"/>
    <w:rsid w:val="008703A6"/>
    <w:rsid w:val="008709E1"/>
    <w:rsid w:val="008711BD"/>
    <w:rsid w:val="00871CFB"/>
    <w:rsid w:val="0087243E"/>
    <w:rsid w:val="0087362F"/>
    <w:rsid w:val="0087423D"/>
    <w:rsid w:val="00875385"/>
    <w:rsid w:val="008769D2"/>
    <w:rsid w:val="00876FD1"/>
    <w:rsid w:val="00877041"/>
    <w:rsid w:val="0088014F"/>
    <w:rsid w:val="008803CF"/>
    <w:rsid w:val="008816C0"/>
    <w:rsid w:val="00881E48"/>
    <w:rsid w:val="00883D28"/>
    <w:rsid w:val="00884783"/>
    <w:rsid w:val="008848CF"/>
    <w:rsid w:val="00885D11"/>
    <w:rsid w:val="00886EC8"/>
    <w:rsid w:val="00891D59"/>
    <w:rsid w:val="0089209F"/>
    <w:rsid w:val="008921F5"/>
    <w:rsid w:val="008931D4"/>
    <w:rsid w:val="008947F2"/>
    <w:rsid w:val="00894AD8"/>
    <w:rsid w:val="0089594E"/>
    <w:rsid w:val="00895EC2"/>
    <w:rsid w:val="00897726"/>
    <w:rsid w:val="00897E79"/>
    <w:rsid w:val="00897F73"/>
    <w:rsid w:val="008A0DBF"/>
    <w:rsid w:val="008A1C68"/>
    <w:rsid w:val="008A1E9C"/>
    <w:rsid w:val="008A1FE5"/>
    <w:rsid w:val="008A2B53"/>
    <w:rsid w:val="008A3507"/>
    <w:rsid w:val="008A39EA"/>
    <w:rsid w:val="008A3BDA"/>
    <w:rsid w:val="008A4372"/>
    <w:rsid w:val="008A52DA"/>
    <w:rsid w:val="008A59D5"/>
    <w:rsid w:val="008A5E03"/>
    <w:rsid w:val="008A6279"/>
    <w:rsid w:val="008A6BE5"/>
    <w:rsid w:val="008A7F3D"/>
    <w:rsid w:val="008B005F"/>
    <w:rsid w:val="008B0DBF"/>
    <w:rsid w:val="008B1250"/>
    <w:rsid w:val="008B13BA"/>
    <w:rsid w:val="008B1B81"/>
    <w:rsid w:val="008B2130"/>
    <w:rsid w:val="008B2725"/>
    <w:rsid w:val="008B2B54"/>
    <w:rsid w:val="008B2DE8"/>
    <w:rsid w:val="008B2FD4"/>
    <w:rsid w:val="008B41BF"/>
    <w:rsid w:val="008B46BB"/>
    <w:rsid w:val="008B66DA"/>
    <w:rsid w:val="008B687B"/>
    <w:rsid w:val="008C099D"/>
    <w:rsid w:val="008C129C"/>
    <w:rsid w:val="008C18CF"/>
    <w:rsid w:val="008C1997"/>
    <w:rsid w:val="008C20D0"/>
    <w:rsid w:val="008C32A2"/>
    <w:rsid w:val="008C3309"/>
    <w:rsid w:val="008C386B"/>
    <w:rsid w:val="008C436F"/>
    <w:rsid w:val="008C493E"/>
    <w:rsid w:val="008C5780"/>
    <w:rsid w:val="008C66ED"/>
    <w:rsid w:val="008C7444"/>
    <w:rsid w:val="008D10D0"/>
    <w:rsid w:val="008D210D"/>
    <w:rsid w:val="008D265D"/>
    <w:rsid w:val="008D37ED"/>
    <w:rsid w:val="008D41E1"/>
    <w:rsid w:val="008D5147"/>
    <w:rsid w:val="008D6D1C"/>
    <w:rsid w:val="008D7476"/>
    <w:rsid w:val="008D7481"/>
    <w:rsid w:val="008E20B6"/>
    <w:rsid w:val="008E3508"/>
    <w:rsid w:val="008E39CB"/>
    <w:rsid w:val="008E3C2F"/>
    <w:rsid w:val="008E51F7"/>
    <w:rsid w:val="008E6E96"/>
    <w:rsid w:val="008E6F7C"/>
    <w:rsid w:val="008F1938"/>
    <w:rsid w:val="008F1F1D"/>
    <w:rsid w:val="008F235A"/>
    <w:rsid w:val="008F2AB7"/>
    <w:rsid w:val="008F348B"/>
    <w:rsid w:val="008F443F"/>
    <w:rsid w:val="008F48CB"/>
    <w:rsid w:val="008F4E69"/>
    <w:rsid w:val="008F4EA9"/>
    <w:rsid w:val="008F4EF5"/>
    <w:rsid w:val="008F5B48"/>
    <w:rsid w:val="008F77D5"/>
    <w:rsid w:val="008F7EA4"/>
    <w:rsid w:val="0090197A"/>
    <w:rsid w:val="00901B85"/>
    <w:rsid w:val="00902DD9"/>
    <w:rsid w:val="0090308F"/>
    <w:rsid w:val="00903169"/>
    <w:rsid w:val="009033E5"/>
    <w:rsid w:val="00904010"/>
    <w:rsid w:val="009040DB"/>
    <w:rsid w:val="009044DD"/>
    <w:rsid w:val="00906A01"/>
    <w:rsid w:val="009072A6"/>
    <w:rsid w:val="009074E0"/>
    <w:rsid w:val="009103A4"/>
    <w:rsid w:val="009106C5"/>
    <w:rsid w:val="009113E5"/>
    <w:rsid w:val="0091205D"/>
    <w:rsid w:val="009121AB"/>
    <w:rsid w:val="0091294B"/>
    <w:rsid w:val="00913D70"/>
    <w:rsid w:val="009153B0"/>
    <w:rsid w:val="009165D2"/>
    <w:rsid w:val="009170D3"/>
    <w:rsid w:val="009174A0"/>
    <w:rsid w:val="0091768C"/>
    <w:rsid w:val="009204D0"/>
    <w:rsid w:val="009210FB"/>
    <w:rsid w:val="0092226B"/>
    <w:rsid w:val="009226A9"/>
    <w:rsid w:val="009233A7"/>
    <w:rsid w:val="009233E4"/>
    <w:rsid w:val="009253F9"/>
    <w:rsid w:val="009255FB"/>
    <w:rsid w:val="00925610"/>
    <w:rsid w:val="00925A23"/>
    <w:rsid w:val="00926297"/>
    <w:rsid w:val="009262F9"/>
    <w:rsid w:val="00927B43"/>
    <w:rsid w:val="00930800"/>
    <w:rsid w:val="00930C0D"/>
    <w:rsid w:val="00931FFA"/>
    <w:rsid w:val="00933BFA"/>
    <w:rsid w:val="00933DD1"/>
    <w:rsid w:val="0093434E"/>
    <w:rsid w:val="00935136"/>
    <w:rsid w:val="00935D0D"/>
    <w:rsid w:val="00935FF7"/>
    <w:rsid w:val="00937663"/>
    <w:rsid w:val="00937930"/>
    <w:rsid w:val="009402AD"/>
    <w:rsid w:val="00940B63"/>
    <w:rsid w:val="00942981"/>
    <w:rsid w:val="00943DD2"/>
    <w:rsid w:val="00946224"/>
    <w:rsid w:val="009525F9"/>
    <w:rsid w:val="009556A1"/>
    <w:rsid w:val="00955735"/>
    <w:rsid w:val="00955C77"/>
    <w:rsid w:val="00955FC1"/>
    <w:rsid w:val="0095619E"/>
    <w:rsid w:val="009562A5"/>
    <w:rsid w:val="00956AE8"/>
    <w:rsid w:val="009576FC"/>
    <w:rsid w:val="00960652"/>
    <w:rsid w:val="009607A0"/>
    <w:rsid w:val="00960D49"/>
    <w:rsid w:val="00961300"/>
    <w:rsid w:val="009619F9"/>
    <w:rsid w:val="00961BEE"/>
    <w:rsid w:val="009622ED"/>
    <w:rsid w:val="00963ECD"/>
    <w:rsid w:val="00964204"/>
    <w:rsid w:val="009646AE"/>
    <w:rsid w:val="009647C4"/>
    <w:rsid w:val="009653EE"/>
    <w:rsid w:val="009669CA"/>
    <w:rsid w:val="00967DB0"/>
    <w:rsid w:val="00970167"/>
    <w:rsid w:val="009708A7"/>
    <w:rsid w:val="009708AC"/>
    <w:rsid w:val="00970C52"/>
    <w:rsid w:val="00972A6D"/>
    <w:rsid w:val="0097347C"/>
    <w:rsid w:val="00973517"/>
    <w:rsid w:val="009737C9"/>
    <w:rsid w:val="00973CAA"/>
    <w:rsid w:val="00973E50"/>
    <w:rsid w:val="009750EE"/>
    <w:rsid w:val="00975732"/>
    <w:rsid w:val="00975744"/>
    <w:rsid w:val="00975B87"/>
    <w:rsid w:val="00976D0F"/>
    <w:rsid w:val="00977959"/>
    <w:rsid w:val="009779BC"/>
    <w:rsid w:val="009806A4"/>
    <w:rsid w:val="009808A2"/>
    <w:rsid w:val="00980B4F"/>
    <w:rsid w:val="00980CAB"/>
    <w:rsid w:val="00981663"/>
    <w:rsid w:val="0098191F"/>
    <w:rsid w:val="00981CD0"/>
    <w:rsid w:val="00982148"/>
    <w:rsid w:val="009843F9"/>
    <w:rsid w:val="00984607"/>
    <w:rsid w:val="00984988"/>
    <w:rsid w:val="00984C1B"/>
    <w:rsid w:val="00984D67"/>
    <w:rsid w:val="00986CC7"/>
    <w:rsid w:val="00986CD0"/>
    <w:rsid w:val="00990E82"/>
    <w:rsid w:val="00992907"/>
    <w:rsid w:val="00993E5F"/>
    <w:rsid w:val="0099412D"/>
    <w:rsid w:val="009948A8"/>
    <w:rsid w:val="00995D5F"/>
    <w:rsid w:val="009964FA"/>
    <w:rsid w:val="009969B5"/>
    <w:rsid w:val="009976FA"/>
    <w:rsid w:val="009A0D7F"/>
    <w:rsid w:val="009A141F"/>
    <w:rsid w:val="009A21C6"/>
    <w:rsid w:val="009A2B68"/>
    <w:rsid w:val="009A37AD"/>
    <w:rsid w:val="009A7B52"/>
    <w:rsid w:val="009B0BF5"/>
    <w:rsid w:val="009B0FA3"/>
    <w:rsid w:val="009B17EA"/>
    <w:rsid w:val="009B2F2B"/>
    <w:rsid w:val="009B383D"/>
    <w:rsid w:val="009B3A4D"/>
    <w:rsid w:val="009B3D10"/>
    <w:rsid w:val="009B4B26"/>
    <w:rsid w:val="009B5D79"/>
    <w:rsid w:val="009B61E3"/>
    <w:rsid w:val="009B7851"/>
    <w:rsid w:val="009B7CFA"/>
    <w:rsid w:val="009C0533"/>
    <w:rsid w:val="009C0720"/>
    <w:rsid w:val="009C07A5"/>
    <w:rsid w:val="009C09D7"/>
    <w:rsid w:val="009C116C"/>
    <w:rsid w:val="009C53A8"/>
    <w:rsid w:val="009C563E"/>
    <w:rsid w:val="009C5911"/>
    <w:rsid w:val="009C67A6"/>
    <w:rsid w:val="009C712B"/>
    <w:rsid w:val="009C7245"/>
    <w:rsid w:val="009C7417"/>
    <w:rsid w:val="009D0562"/>
    <w:rsid w:val="009D1569"/>
    <w:rsid w:val="009D3C3A"/>
    <w:rsid w:val="009D6AD3"/>
    <w:rsid w:val="009D6C9A"/>
    <w:rsid w:val="009D7704"/>
    <w:rsid w:val="009D79F9"/>
    <w:rsid w:val="009D7D1F"/>
    <w:rsid w:val="009E028F"/>
    <w:rsid w:val="009E0C4C"/>
    <w:rsid w:val="009E15D4"/>
    <w:rsid w:val="009E1C50"/>
    <w:rsid w:val="009E22E9"/>
    <w:rsid w:val="009E29AC"/>
    <w:rsid w:val="009E3982"/>
    <w:rsid w:val="009E3CB0"/>
    <w:rsid w:val="009E4CD4"/>
    <w:rsid w:val="009E64D8"/>
    <w:rsid w:val="009F03BC"/>
    <w:rsid w:val="009F0F9B"/>
    <w:rsid w:val="009F404C"/>
    <w:rsid w:val="009F7D5B"/>
    <w:rsid w:val="00A01038"/>
    <w:rsid w:val="00A01BA4"/>
    <w:rsid w:val="00A01FEF"/>
    <w:rsid w:val="00A022AF"/>
    <w:rsid w:val="00A03139"/>
    <w:rsid w:val="00A04BBF"/>
    <w:rsid w:val="00A063B2"/>
    <w:rsid w:val="00A069CB"/>
    <w:rsid w:val="00A07933"/>
    <w:rsid w:val="00A1069E"/>
    <w:rsid w:val="00A1126E"/>
    <w:rsid w:val="00A114CB"/>
    <w:rsid w:val="00A12030"/>
    <w:rsid w:val="00A14142"/>
    <w:rsid w:val="00A15033"/>
    <w:rsid w:val="00A15FB3"/>
    <w:rsid w:val="00A17645"/>
    <w:rsid w:val="00A20214"/>
    <w:rsid w:val="00A205BB"/>
    <w:rsid w:val="00A2257C"/>
    <w:rsid w:val="00A229A9"/>
    <w:rsid w:val="00A2462A"/>
    <w:rsid w:val="00A24E15"/>
    <w:rsid w:val="00A25407"/>
    <w:rsid w:val="00A25E5F"/>
    <w:rsid w:val="00A260C0"/>
    <w:rsid w:val="00A2647D"/>
    <w:rsid w:val="00A30700"/>
    <w:rsid w:val="00A320A4"/>
    <w:rsid w:val="00A3397F"/>
    <w:rsid w:val="00A339C8"/>
    <w:rsid w:val="00A339CC"/>
    <w:rsid w:val="00A33ED8"/>
    <w:rsid w:val="00A346C9"/>
    <w:rsid w:val="00A346FA"/>
    <w:rsid w:val="00A349F3"/>
    <w:rsid w:val="00A34CF9"/>
    <w:rsid w:val="00A34D13"/>
    <w:rsid w:val="00A34EC4"/>
    <w:rsid w:val="00A35198"/>
    <w:rsid w:val="00A35524"/>
    <w:rsid w:val="00A3635D"/>
    <w:rsid w:val="00A3746F"/>
    <w:rsid w:val="00A37550"/>
    <w:rsid w:val="00A376CA"/>
    <w:rsid w:val="00A37809"/>
    <w:rsid w:val="00A42149"/>
    <w:rsid w:val="00A42B62"/>
    <w:rsid w:val="00A42DDE"/>
    <w:rsid w:val="00A43BAE"/>
    <w:rsid w:val="00A449B8"/>
    <w:rsid w:val="00A4521F"/>
    <w:rsid w:val="00A4561B"/>
    <w:rsid w:val="00A47375"/>
    <w:rsid w:val="00A47CAD"/>
    <w:rsid w:val="00A47E58"/>
    <w:rsid w:val="00A51415"/>
    <w:rsid w:val="00A51E2D"/>
    <w:rsid w:val="00A520A7"/>
    <w:rsid w:val="00A52D34"/>
    <w:rsid w:val="00A52E20"/>
    <w:rsid w:val="00A53CF6"/>
    <w:rsid w:val="00A54009"/>
    <w:rsid w:val="00A60EDA"/>
    <w:rsid w:val="00A60FC9"/>
    <w:rsid w:val="00A6310C"/>
    <w:rsid w:val="00A633B6"/>
    <w:rsid w:val="00A63632"/>
    <w:rsid w:val="00A63E45"/>
    <w:rsid w:val="00A64900"/>
    <w:rsid w:val="00A65A83"/>
    <w:rsid w:val="00A65E0A"/>
    <w:rsid w:val="00A676C5"/>
    <w:rsid w:val="00A701DC"/>
    <w:rsid w:val="00A70A7E"/>
    <w:rsid w:val="00A70FA1"/>
    <w:rsid w:val="00A7151C"/>
    <w:rsid w:val="00A724D0"/>
    <w:rsid w:val="00A7276E"/>
    <w:rsid w:val="00A72DBF"/>
    <w:rsid w:val="00A73093"/>
    <w:rsid w:val="00A736D1"/>
    <w:rsid w:val="00A746A6"/>
    <w:rsid w:val="00A74EAE"/>
    <w:rsid w:val="00A75252"/>
    <w:rsid w:val="00A759A8"/>
    <w:rsid w:val="00A75E67"/>
    <w:rsid w:val="00A76566"/>
    <w:rsid w:val="00A769CC"/>
    <w:rsid w:val="00A800B1"/>
    <w:rsid w:val="00A80283"/>
    <w:rsid w:val="00A804BD"/>
    <w:rsid w:val="00A81102"/>
    <w:rsid w:val="00A82948"/>
    <w:rsid w:val="00A829C0"/>
    <w:rsid w:val="00A84368"/>
    <w:rsid w:val="00A864EB"/>
    <w:rsid w:val="00A86C4D"/>
    <w:rsid w:val="00A86FB8"/>
    <w:rsid w:val="00A87599"/>
    <w:rsid w:val="00A87BBC"/>
    <w:rsid w:val="00A91766"/>
    <w:rsid w:val="00A920F0"/>
    <w:rsid w:val="00A9254F"/>
    <w:rsid w:val="00A92B6B"/>
    <w:rsid w:val="00A9417B"/>
    <w:rsid w:val="00A94B9B"/>
    <w:rsid w:val="00A94E79"/>
    <w:rsid w:val="00A95967"/>
    <w:rsid w:val="00A96162"/>
    <w:rsid w:val="00AA08E6"/>
    <w:rsid w:val="00AA1032"/>
    <w:rsid w:val="00AA1D8C"/>
    <w:rsid w:val="00AA4682"/>
    <w:rsid w:val="00AA5EBE"/>
    <w:rsid w:val="00AA5EC8"/>
    <w:rsid w:val="00AA70C5"/>
    <w:rsid w:val="00AA7A6E"/>
    <w:rsid w:val="00AB24D8"/>
    <w:rsid w:val="00AB258E"/>
    <w:rsid w:val="00AB42AC"/>
    <w:rsid w:val="00AB5316"/>
    <w:rsid w:val="00AB6F0D"/>
    <w:rsid w:val="00AB6F65"/>
    <w:rsid w:val="00AB77A3"/>
    <w:rsid w:val="00AC161F"/>
    <w:rsid w:val="00AC186E"/>
    <w:rsid w:val="00AC2996"/>
    <w:rsid w:val="00AC4574"/>
    <w:rsid w:val="00AC58FD"/>
    <w:rsid w:val="00AC624A"/>
    <w:rsid w:val="00AC6A39"/>
    <w:rsid w:val="00AC78CC"/>
    <w:rsid w:val="00AD0943"/>
    <w:rsid w:val="00AD1381"/>
    <w:rsid w:val="00AD3897"/>
    <w:rsid w:val="00AD55E8"/>
    <w:rsid w:val="00AD5A45"/>
    <w:rsid w:val="00AD645B"/>
    <w:rsid w:val="00AD66D5"/>
    <w:rsid w:val="00AD73A3"/>
    <w:rsid w:val="00AE2DD5"/>
    <w:rsid w:val="00AE56DC"/>
    <w:rsid w:val="00AE5994"/>
    <w:rsid w:val="00AE5AB6"/>
    <w:rsid w:val="00AE6BA9"/>
    <w:rsid w:val="00AE7A97"/>
    <w:rsid w:val="00AF0B7B"/>
    <w:rsid w:val="00AF0D07"/>
    <w:rsid w:val="00AF1116"/>
    <w:rsid w:val="00AF17CF"/>
    <w:rsid w:val="00AF1F91"/>
    <w:rsid w:val="00AF3A33"/>
    <w:rsid w:val="00AF426A"/>
    <w:rsid w:val="00AF4902"/>
    <w:rsid w:val="00AF588E"/>
    <w:rsid w:val="00AF62BA"/>
    <w:rsid w:val="00AF647F"/>
    <w:rsid w:val="00AF69F9"/>
    <w:rsid w:val="00B0095B"/>
    <w:rsid w:val="00B00C0C"/>
    <w:rsid w:val="00B01745"/>
    <w:rsid w:val="00B02981"/>
    <w:rsid w:val="00B04E36"/>
    <w:rsid w:val="00B05C55"/>
    <w:rsid w:val="00B06341"/>
    <w:rsid w:val="00B0686C"/>
    <w:rsid w:val="00B06B59"/>
    <w:rsid w:val="00B07612"/>
    <w:rsid w:val="00B07FD9"/>
    <w:rsid w:val="00B11D3A"/>
    <w:rsid w:val="00B13A82"/>
    <w:rsid w:val="00B13C4A"/>
    <w:rsid w:val="00B14EFB"/>
    <w:rsid w:val="00B1504D"/>
    <w:rsid w:val="00B15214"/>
    <w:rsid w:val="00B15367"/>
    <w:rsid w:val="00B16CBB"/>
    <w:rsid w:val="00B16F46"/>
    <w:rsid w:val="00B170DF"/>
    <w:rsid w:val="00B17FD5"/>
    <w:rsid w:val="00B211F6"/>
    <w:rsid w:val="00B216C0"/>
    <w:rsid w:val="00B21AC2"/>
    <w:rsid w:val="00B21E76"/>
    <w:rsid w:val="00B22334"/>
    <w:rsid w:val="00B224AA"/>
    <w:rsid w:val="00B22793"/>
    <w:rsid w:val="00B22A36"/>
    <w:rsid w:val="00B2357D"/>
    <w:rsid w:val="00B24BBF"/>
    <w:rsid w:val="00B251B8"/>
    <w:rsid w:val="00B25980"/>
    <w:rsid w:val="00B27A45"/>
    <w:rsid w:val="00B3034D"/>
    <w:rsid w:val="00B30F3F"/>
    <w:rsid w:val="00B311DA"/>
    <w:rsid w:val="00B315ED"/>
    <w:rsid w:val="00B31BEE"/>
    <w:rsid w:val="00B32FCE"/>
    <w:rsid w:val="00B336BB"/>
    <w:rsid w:val="00B3403F"/>
    <w:rsid w:val="00B34C84"/>
    <w:rsid w:val="00B352C8"/>
    <w:rsid w:val="00B363A1"/>
    <w:rsid w:val="00B36A00"/>
    <w:rsid w:val="00B37340"/>
    <w:rsid w:val="00B376B7"/>
    <w:rsid w:val="00B40456"/>
    <w:rsid w:val="00B4051E"/>
    <w:rsid w:val="00B4102B"/>
    <w:rsid w:val="00B414F3"/>
    <w:rsid w:val="00B41FCE"/>
    <w:rsid w:val="00B42190"/>
    <w:rsid w:val="00B4376A"/>
    <w:rsid w:val="00B44380"/>
    <w:rsid w:val="00B4438F"/>
    <w:rsid w:val="00B444D1"/>
    <w:rsid w:val="00B45382"/>
    <w:rsid w:val="00B45782"/>
    <w:rsid w:val="00B46747"/>
    <w:rsid w:val="00B475A7"/>
    <w:rsid w:val="00B47B7D"/>
    <w:rsid w:val="00B509DA"/>
    <w:rsid w:val="00B51502"/>
    <w:rsid w:val="00B532AD"/>
    <w:rsid w:val="00B5441C"/>
    <w:rsid w:val="00B5455F"/>
    <w:rsid w:val="00B554ED"/>
    <w:rsid w:val="00B55A92"/>
    <w:rsid w:val="00B567E1"/>
    <w:rsid w:val="00B56B8B"/>
    <w:rsid w:val="00B56CD6"/>
    <w:rsid w:val="00B56DA7"/>
    <w:rsid w:val="00B579A1"/>
    <w:rsid w:val="00B57F27"/>
    <w:rsid w:val="00B604D9"/>
    <w:rsid w:val="00B62688"/>
    <w:rsid w:val="00B62897"/>
    <w:rsid w:val="00B63B36"/>
    <w:rsid w:val="00B63C53"/>
    <w:rsid w:val="00B64A91"/>
    <w:rsid w:val="00B64F70"/>
    <w:rsid w:val="00B661E4"/>
    <w:rsid w:val="00B67109"/>
    <w:rsid w:val="00B71206"/>
    <w:rsid w:val="00B71515"/>
    <w:rsid w:val="00B71B75"/>
    <w:rsid w:val="00B73155"/>
    <w:rsid w:val="00B732F6"/>
    <w:rsid w:val="00B736E0"/>
    <w:rsid w:val="00B73B9B"/>
    <w:rsid w:val="00B7544F"/>
    <w:rsid w:val="00B7649B"/>
    <w:rsid w:val="00B76636"/>
    <w:rsid w:val="00B81A5D"/>
    <w:rsid w:val="00B81E32"/>
    <w:rsid w:val="00B820E9"/>
    <w:rsid w:val="00B83CBE"/>
    <w:rsid w:val="00B84468"/>
    <w:rsid w:val="00B851A6"/>
    <w:rsid w:val="00B8533E"/>
    <w:rsid w:val="00B85D68"/>
    <w:rsid w:val="00B867B7"/>
    <w:rsid w:val="00B90455"/>
    <w:rsid w:val="00B90719"/>
    <w:rsid w:val="00B90E08"/>
    <w:rsid w:val="00B9166F"/>
    <w:rsid w:val="00B9274E"/>
    <w:rsid w:val="00B94385"/>
    <w:rsid w:val="00B9660C"/>
    <w:rsid w:val="00B96E65"/>
    <w:rsid w:val="00B96FA4"/>
    <w:rsid w:val="00B9787B"/>
    <w:rsid w:val="00BA0636"/>
    <w:rsid w:val="00BA0FDB"/>
    <w:rsid w:val="00BA153F"/>
    <w:rsid w:val="00BA300A"/>
    <w:rsid w:val="00BA383D"/>
    <w:rsid w:val="00BA3AF6"/>
    <w:rsid w:val="00BA3EBF"/>
    <w:rsid w:val="00BA43E6"/>
    <w:rsid w:val="00BA4897"/>
    <w:rsid w:val="00BA547E"/>
    <w:rsid w:val="00BA54A7"/>
    <w:rsid w:val="00BA5B0F"/>
    <w:rsid w:val="00BA6EF4"/>
    <w:rsid w:val="00BA77A4"/>
    <w:rsid w:val="00BB05C6"/>
    <w:rsid w:val="00BB2FDD"/>
    <w:rsid w:val="00BB33D4"/>
    <w:rsid w:val="00BB393A"/>
    <w:rsid w:val="00BB6086"/>
    <w:rsid w:val="00BB65B9"/>
    <w:rsid w:val="00BC2A15"/>
    <w:rsid w:val="00BC31C4"/>
    <w:rsid w:val="00BC5150"/>
    <w:rsid w:val="00BC6791"/>
    <w:rsid w:val="00BC71AD"/>
    <w:rsid w:val="00BD0B49"/>
    <w:rsid w:val="00BD1849"/>
    <w:rsid w:val="00BD256A"/>
    <w:rsid w:val="00BD2731"/>
    <w:rsid w:val="00BD32F0"/>
    <w:rsid w:val="00BD493D"/>
    <w:rsid w:val="00BD5B61"/>
    <w:rsid w:val="00BD77FE"/>
    <w:rsid w:val="00BE0146"/>
    <w:rsid w:val="00BE0B4F"/>
    <w:rsid w:val="00BE0BAA"/>
    <w:rsid w:val="00BE0CE8"/>
    <w:rsid w:val="00BE2D8F"/>
    <w:rsid w:val="00BE2E9C"/>
    <w:rsid w:val="00BE3835"/>
    <w:rsid w:val="00BE40F6"/>
    <w:rsid w:val="00BE4F99"/>
    <w:rsid w:val="00BE5406"/>
    <w:rsid w:val="00BE56FF"/>
    <w:rsid w:val="00BE6159"/>
    <w:rsid w:val="00BE69AF"/>
    <w:rsid w:val="00BE69BB"/>
    <w:rsid w:val="00BE6F89"/>
    <w:rsid w:val="00BE7E50"/>
    <w:rsid w:val="00BF2316"/>
    <w:rsid w:val="00BF2998"/>
    <w:rsid w:val="00BF2C95"/>
    <w:rsid w:val="00BF4A1D"/>
    <w:rsid w:val="00BF4B0E"/>
    <w:rsid w:val="00BF51EE"/>
    <w:rsid w:val="00BF5535"/>
    <w:rsid w:val="00BF579E"/>
    <w:rsid w:val="00BF5B6F"/>
    <w:rsid w:val="00BF5CD2"/>
    <w:rsid w:val="00BF6332"/>
    <w:rsid w:val="00BF65E6"/>
    <w:rsid w:val="00BF73AE"/>
    <w:rsid w:val="00BF7647"/>
    <w:rsid w:val="00BF7B8E"/>
    <w:rsid w:val="00C0279B"/>
    <w:rsid w:val="00C02D3B"/>
    <w:rsid w:val="00C03701"/>
    <w:rsid w:val="00C04971"/>
    <w:rsid w:val="00C04AA0"/>
    <w:rsid w:val="00C051F8"/>
    <w:rsid w:val="00C062A6"/>
    <w:rsid w:val="00C0630C"/>
    <w:rsid w:val="00C1047C"/>
    <w:rsid w:val="00C10DB3"/>
    <w:rsid w:val="00C119BF"/>
    <w:rsid w:val="00C11C23"/>
    <w:rsid w:val="00C11DE8"/>
    <w:rsid w:val="00C12BA9"/>
    <w:rsid w:val="00C13520"/>
    <w:rsid w:val="00C13857"/>
    <w:rsid w:val="00C15FF2"/>
    <w:rsid w:val="00C163DE"/>
    <w:rsid w:val="00C16965"/>
    <w:rsid w:val="00C16F2A"/>
    <w:rsid w:val="00C224F4"/>
    <w:rsid w:val="00C225BF"/>
    <w:rsid w:val="00C237F6"/>
    <w:rsid w:val="00C23939"/>
    <w:rsid w:val="00C23E42"/>
    <w:rsid w:val="00C244C8"/>
    <w:rsid w:val="00C253F0"/>
    <w:rsid w:val="00C2595E"/>
    <w:rsid w:val="00C26FF0"/>
    <w:rsid w:val="00C31B1A"/>
    <w:rsid w:val="00C326B7"/>
    <w:rsid w:val="00C34AC7"/>
    <w:rsid w:val="00C357FE"/>
    <w:rsid w:val="00C367D7"/>
    <w:rsid w:val="00C4053B"/>
    <w:rsid w:val="00C4070D"/>
    <w:rsid w:val="00C40DB1"/>
    <w:rsid w:val="00C417C9"/>
    <w:rsid w:val="00C42115"/>
    <w:rsid w:val="00C42D76"/>
    <w:rsid w:val="00C44FA8"/>
    <w:rsid w:val="00C45A21"/>
    <w:rsid w:val="00C45B71"/>
    <w:rsid w:val="00C46763"/>
    <w:rsid w:val="00C478A1"/>
    <w:rsid w:val="00C47DF2"/>
    <w:rsid w:val="00C5019D"/>
    <w:rsid w:val="00C50579"/>
    <w:rsid w:val="00C50624"/>
    <w:rsid w:val="00C50969"/>
    <w:rsid w:val="00C50F34"/>
    <w:rsid w:val="00C51381"/>
    <w:rsid w:val="00C5175D"/>
    <w:rsid w:val="00C51C69"/>
    <w:rsid w:val="00C523B9"/>
    <w:rsid w:val="00C53173"/>
    <w:rsid w:val="00C53184"/>
    <w:rsid w:val="00C53727"/>
    <w:rsid w:val="00C54A8A"/>
    <w:rsid w:val="00C54C18"/>
    <w:rsid w:val="00C54E63"/>
    <w:rsid w:val="00C55253"/>
    <w:rsid w:val="00C55A5B"/>
    <w:rsid w:val="00C56328"/>
    <w:rsid w:val="00C61A2E"/>
    <w:rsid w:val="00C62AA1"/>
    <w:rsid w:val="00C62D9D"/>
    <w:rsid w:val="00C632DC"/>
    <w:rsid w:val="00C63E37"/>
    <w:rsid w:val="00C6495B"/>
    <w:rsid w:val="00C6622F"/>
    <w:rsid w:val="00C663FB"/>
    <w:rsid w:val="00C7036E"/>
    <w:rsid w:val="00C70839"/>
    <w:rsid w:val="00C7130E"/>
    <w:rsid w:val="00C71CC3"/>
    <w:rsid w:val="00C74227"/>
    <w:rsid w:val="00C744BF"/>
    <w:rsid w:val="00C75BCF"/>
    <w:rsid w:val="00C762AD"/>
    <w:rsid w:val="00C76BE2"/>
    <w:rsid w:val="00C77132"/>
    <w:rsid w:val="00C7769B"/>
    <w:rsid w:val="00C80BF2"/>
    <w:rsid w:val="00C80CAD"/>
    <w:rsid w:val="00C82307"/>
    <w:rsid w:val="00C82542"/>
    <w:rsid w:val="00C82E18"/>
    <w:rsid w:val="00C85054"/>
    <w:rsid w:val="00C851D8"/>
    <w:rsid w:val="00C86C5B"/>
    <w:rsid w:val="00C876DA"/>
    <w:rsid w:val="00C909A6"/>
    <w:rsid w:val="00C91742"/>
    <w:rsid w:val="00C91D70"/>
    <w:rsid w:val="00C9214C"/>
    <w:rsid w:val="00C930ED"/>
    <w:rsid w:val="00C95A32"/>
    <w:rsid w:val="00C95B24"/>
    <w:rsid w:val="00C9605B"/>
    <w:rsid w:val="00C96B24"/>
    <w:rsid w:val="00C976E7"/>
    <w:rsid w:val="00CA05F3"/>
    <w:rsid w:val="00CA0AD3"/>
    <w:rsid w:val="00CA27B2"/>
    <w:rsid w:val="00CA3CD9"/>
    <w:rsid w:val="00CA4597"/>
    <w:rsid w:val="00CA5DF7"/>
    <w:rsid w:val="00CA5E07"/>
    <w:rsid w:val="00CA5EE0"/>
    <w:rsid w:val="00CA66B4"/>
    <w:rsid w:val="00CA67AE"/>
    <w:rsid w:val="00CA6F26"/>
    <w:rsid w:val="00CB094F"/>
    <w:rsid w:val="00CB25B0"/>
    <w:rsid w:val="00CB285F"/>
    <w:rsid w:val="00CB3BC3"/>
    <w:rsid w:val="00CB4EE0"/>
    <w:rsid w:val="00CB53BE"/>
    <w:rsid w:val="00CB5EC4"/>
    <w:rsid w:val="00CB6174"/>
    <w:rsid w:val="00CB695D"/>
    <w:rsid w:val="00CB69AE"/>
    <w:rsid w:val="00CB7358"/>
    <w:rsid w:val="00CC0350"/>
    <w:rsid w:val="00CC0CEA"/>
    <w:rsid w:val="00CC27A0"/>
    <w:rsid w:val="00CC289C"/>
    <w:rsid w:val="00CC2E11"/>
    <w:rsid w:val="00CC3CF1"/>
    <w:rsid w:val="00CC440E"/>
    <w:rsid w:val="00CC4950"/>
    <w:rsid w:val="00CC53C9"/>
    <w:rsid w:val="00CC5B5A"/>
    <w:rsid w:val="00CC5CF7"/>
    <w:rsid w:val="00CC611A"/>
    <w:rsid w:val="00CC6C06"/>
    <w:rsid w:val="00CD022B"/>
    <w:rsid w:val="00CD11FE"/>
    <w:rsid w:val="00CD126B"/>
    <w:rsid w:val="00CD1960"/>
    <w:rsid w:val="00CD20D5"/>
    <w:rsid w:val="00CD44E9"/>
    <w:rsid w:val="00CD4E62"/>
    <w:rsid w:val="00CD5046"/>
    <w:rsid w:val="00CD524F"/>
    <w:rsid w:val="00CD568D"/>
    <w:rsid w:val="00CD6343"/>
    <w:rsid w:val="00CD78C1"/>
    <w:rsid w:val="00CE0776"/>
    <w:rsid w:val="00CE0D3A"/>
    <w:rsid w:val="00CE0DCE"/>
    <w:rsid w:val="00CE16D1"/>
    <w:rsid w:val="00CE299B"/>
    <w:rsid w:val="00CE2CF7"/>
    <w:rsid w:val="00CE3943"/>
    <w:rsid w:val="00CE39C6"/>
    <w:rsid w:val="00CE3B1A"/>
    <w:rsid w:val="00CE428F"/>
    <w:rsid w:val="00CE492B"/>
    <w:rsid w:val="00CE4C1A"/>
    <w:rsid w:val="00CE6CB2"/>
    <w:rsid w:val="00CF289C"/>
    <w:rsid w:val="00CF2B5A"/>
    <w:rsid w:val="00CF377B"/>
    <w:rsid w:val="00CF40AD"/>
    <w:rsid w:val="00CF4147"/>
    <w:rsid w:val="00CF4BEF"/>
    <w:rsid w:val="00CF56FA"/>
    <w:rsid w:val="00CF5C98"/>
    <w:rsid w:val="00CF6E79"/>
    <w:rsid w:val="00CF76B8"/>
    <w:rsid w:val="00CF7ED0"/>
    <w:rsid w:val="00D0038B"/>
    <w:rsid w:val="00D00A43"/>
    <w:rsid w:val="00D00E4C"/>
    <w:rsid w:val="00D01A20"/>
    <w:rsid w:val="00D01EC2"/>
    <w:rsid w:val="00D02D19"/>
    <w:rsid w:val="00D0313F"/>
    <w:rsid w:val="00D03F83"/>
    <w:rsid w:val="00D04B34"/>
    <w:rsid w:val="00D059B9"/>
    <w:rsid w:val="00D05E26"/>
    <w:rsid w:val="00D06269"/>
    <w:rsid w:val="00D06985"/>
    <w:rsid w:val="00D076C7"/>
    <w:rsid w:val="00D07A32"/>
    <w:rsid w:val="00D07ADA"/>
    <w:rsid w:val="00D101EC"/>
    <w:rsid w:val="00D10E3C"/>
    <w:rsid w:val="00D11276"/>
    <w:rsid w:val="00D11616"/>
    <w:rsid w:val="00D11A7F"/>
    <w:rsid w:val="00D12806"/>
    <w:rsid w:val="00D12DEB"/>
    <w:rsid w:val="00D13CA3"/>
    <w:rsid w:val="00D13F9D"/>
    <w:rsid w:val="00D16433"/>
    <w:rsid w:val="00D22F0C"/>
    <w:rsid w:val="00D231FF"/>
    <w:rsid w:val="00D23543"/>
    <w:rsid w:val="00D2463B"/>
    <w:rsid w:val="00D256E7"/>
    <w:rsid w:val="00D278EE"/>
    <w:rsid w:val="00D27920"/>
    <w:rsid w:val="00D27C89"/>
    <w:rsid w:val="00D27EA1"/>
    <w:rsid w:val="00D308D3"/>
    <w:rsid w:val="00D30D89"/>
    <w:rsid w:val="00D31F23"/>
    <w:rsid w:val="00D31F3B"/>
    <w:rsid w:val="00D32290"/>
    <w:rsid w:val="00D3319F"/>
    <w:rsid w:val="00D33E29"/>
    <w:rsid w:val="00D3464A"/>
    <w:rsid w:val="00D34C30"/>
    <w:rsid w:val="00D34D9E"/>
    <w:rsid w:val="00D35C5C"/>
    <w:rsid w:val="00D35CCC"/>
    <w:rsid w:val="00D36233"/>
    <w:rsid w:val="00D367C3"/>
    <w:rsid w:val="00D36BD3"/>
    <w:rsid w:val="00D40207"/>
    <w:rsid w:val="00D404D0"/>
    <w:rsid w:val="00D409F6"/>
    <w:rsid w:val="00D42CD1"/>
    <w:rsid w:val="00D43CC0"/>
    <w:rsid w:val="00D4532F"/>
    <w:rsid w:val="00D45594"/>
    <w:rsid w:val="00D46E15"/>
    <w:rsid w:val="00D47207"/>
    <w:rsid w:val="00D47485"/>
    <w:rsid w:val="00D47842"/>
    <w:rsid w:val="00D50033"/>
    <w:rsid w:val="00D5029A"/>
    <w:rsid w:val="00D503F2"/>
    <w:rsid w:val="00D5075B"/>
    <w:rsid w:val="00D5102C"/>
    <w:rsid w:val="00D51760"/>
    <w:rsid w:val="00D51B27"/>
    <w:rsid w:val="00D51B41"/>
    <w:rsid w:val="00D52474"/>
    <w:rsid w:val="00D5441D"/>
    <w:rsid w:val="00D55DB2"/>
    <w:rsid w:val="00D5677E"/>
    <w:rsid w:val="00D56790"/>
    <w:rsid w:val="00D5696F"/>
    <w:rsid w:val="00D57750"/>
    <w:rsid w:val="00D57E1E"/>
    <w:rsid w:val="00D605EC"/>
    <w:rsid w:val="00D608DB"/>
    <w:rsid w:val="00D61736"/>
    <w:rsid w:val="00D62AFB"/>
    <w:rsid w:val="00D64AF5"/>
    <w:rsid w:val="00D6549A"/>
    <w:rsid w:val="00D6603C"/>
    <w:rsid w:val="00D67725"/>
    <w:rsid w:val="00D67AB6"/>
    <w:rsid w:val="00D71731"/>
    <w:rsid w:val="00D7198B"/>
    <w:rsid w:val="00D71D91"/>
    <w:rsid w:val="00D72DEA"/>
    <w:rsid w:val="00D731A1"/>
    <w:rsid w:val="00D732FB"/>
    <w:rsid w:val="00D742CC"/>
    <w:rsid w:val="00D77DC3"/>
    <w:rsid w:val="00D8088E"/>
    <w:rsid w:val="00D80949"/>
    <w:rsid w:val="00D8221F"/>
    <w:rsid w:val="00D822BF"/>
    <w:rsid w:val="00D824DD"/>
    <w:rsid w:val="00D8265F"/>
    <w:rsid w:val="00D828D7"/>
    <w:rsid w:val="00D83FD5"/>
    <w:rsid w:val="00D84047"/>
    <w:rsid w:val="00D842B4"/>
    <w:rsid w:val="00D84F68"/>
    <w:rsid w:val="00D85213"/>
    <w:rsid w:val="00D860BC"/>
    <w:rsid w:val="00D8683E"/>
    <w:rsid w:val="00D86A39"/>
    <w:rsid w:val="00D87892"/>
    <w:rsid w:val="00D87963"/>
    <w:rsid w:val="00D9069C"/>
    <w:rsid w:val="00D90F3C"/>
    <w:rsid w:val="00D91730"/>
    <w:rsid w:val="00D91A60"/>
    <w:rsid w:val="00D91D76"/>
    <w:rsid w:val="00D93EF7"/>
    <w:rsid w:val="00D94530"/>
    <w:rsid w:val="00D95189"/>
    <w:rsid w:val="00D95CB1"/>
    <w:rsid w:val="00D95F0F"/>
    <w:rsid w:val="00D9613E"/>
    <w:rsid w:val="00D964EF"/>
    <w:rsid w:val="00D96AE2"/>
    <w:rsid w:val="00D97512"/>
    <w:rsid w:val="00D97B91"/>
    <w:rsid w:val="00D97D06"/>
    <w:rsid w:val="00DA0D42"/>
    <w:rsid w:val="00DA2369"/>
    <w:rsid w:val="00DA3D9D"/>
    <w:rsid w:val="00DA4412"/>
    <w:rsid w:val="00DA5CD9"/>
    <w:rsid w:val="00DB0A01"/>
    <w:rsid w:val="00DB13B3"/>
    <w:rsid w:val="00DB171F"/>
    <w:rsid w:val="00DB21AB"/>
    <w:rsid w:val="00DB347D"/>
    <w:rsid w:val="00DB41C2"/>
    <w:rsid w:val="00DB4413"/>
    <w:rsid w:val="00DB5071"/>
    <w:rsid w:val="00DB5A88"/>
    <w:rsid w:val="00DB5D27"/>
    <w:rsid w:val="00DB6577"/>
    <w:rsid w:val="00DC09C4"/>
    <w:rsid w:val="00DC1836"/>
    <w:rsid w:val="00DC3F8C"/>
    <w:rsid w:val="00DC441D"/>
    <w:rsid w:val="00DC53F6"/>
    <w:rsid w:val="00DC76CB"/>
    <w:rsid w:val="00DC77CF"/>
    <w:rsid w:val="00DC7AF9"/>
    <w:rsid w:val="00DD0E70"/>
    <w:rsid w:val="00DD154D"/>
    <w:rsid w:val="00DD206E"/>
    <w:rsid w:val="00DD331E"/>
    <w:rsid w:val="00DD376E"/>
    <w:rsid w:val="00DD38E0"/>
    <w:rsid w:val="00DD3A3C"/>
    <w:rsid w:val="00DD51A5"/>
    <w:rsid w:val="00DD5BC5"/>
    <w:rsid w:val="00DD63B3"/>
    <w:rsid w:val="00DD7C0E"/>
    <w:rsid w:val="00DE03AE"/>
    <w:rsid w:val="00DE0CAF"/>
    <w:rsid w:val="00DE1264"/>
    <w:rsid w:val="00DE18BF"/>
    <w:rsid w:val="00DE2A51"/>
    <w:rsid w:val="00DE3EBA"/>
    <w:rsid w:val="00DE518C"/>
    <w:rsid w:val="00DE7985"/>
    <w:rsid w:val="00DF2C6B"/>
    <w:rsid w:val="00DF315D"/>
    <w:rsid w:val="00DF35DC"/>
    <w:rsid w:val="00DF3CA8"/>
    <w:rsid w:val="00DF4734"/>
    <w:rsid w:val="00DF59A2"/>
    <w:rsid w:val="00DF60CF"/>
    <w:rsid w:val="00DF62F1"/>
    <w:rsid w:val="00DF632A"/>
    <w:rsid w:val="00DF68E0"/>
    <w:rsid w:val="00DF71C9"/>
    <w:rsid w:val="00E00A5B"/>
    <w:rsid w:val="00E01576"/>
    <w:rsid w:val="00E01A59"/>
    <w:rsid w:val="00E01AA3"/>
    <w:rsid w:val="00E01F92"/>
    <w:rsid w:val="00E0270E"/>
    <w:rsid w:val="00E02D66"/>
    <w:rsid w:val="00E0354B"/>
    <w:rsid w:val="00E03637"/>
    <w:rsid w:val="00E0374A"/>
    <w:rsid w:val="00E05A6E"/>
    <w:rsid w:val="00E05BA4"/>
    <w:rsid w:val="00E116E1"/>
    <w:rsid w:val="00E11C31"/>
    <w:rsid w:val="00E120DC"/>
    <w:rsid w:val="00E12B9E"/>
    <w:rsid w:val="00E12BA2"/>
    <w:rsid w:val="00E135B1"/>
    <w:rsid w:val="00E1384B"/>
    <w:rsid w:val="00E1455B"/>
    <w:rsid w:val="00E14FCD"/>
    <w:rsid w:val="00E16261"/>
    <w:rsid w:val="00E1755C"/>
    <w:rsid w:val="00E17B88"/>
    <w:rsid w:val="00E17CA3"/>
    <w:rsid w:val="00E17E46"/>
    <w:rsid w:val="00E212B2"/>
    <w:rsid w:val="00E21D95"/>
    <w:rsid w:val="00E22CF5"/>
    <w:rsid w:val="00E23F38"/>
    <w:rsid w:val="00E246A6"/>
    <w:rsid w:val="00E257DF"/>
    <w:rsid w:val="00E25E76"/>
    <w:rsid w:val="00E25F9A"/>
    <w:rsid w:val="00E26D2D"/>
    <w:rsid w:val="00E306F0"/>
    <w:rsid w:val="00E31D2F"/>
    <w:rsid w:val="00E322A2"/>
    <w:rsid w:val="00E3292C"/>
    <w:rsid w:val="00E3410F"/>
    <w:rsid w:val="00E34617"/>
    <w:rsid w:val="00E35884"/>
    <w:rsid w:val="00E35D63"/>
    <w:rsid w:val="00E36289"/>
    <w:rsid w:val="00E366B4"/>
    <w:rsid w:val="00E36A2A"/>
    <w:rsid w:val="00E40D86"/>
    <w:rsid w:val="00E40EE4"/>
    <w:rsid w:val="00E41B63"/>
    <w:rsid w:val="00E44854"/>
    <w:rsid w:val="00E44C54"/>
    <w:rsid w:val="00E47288"/>
    <w:rsid w:val="00E500FF"/>
    <w:rsid w:val="00E5026D"/>
    <w:rsid w:val="00E503BF"/>
    <w:rsid w:val="00E50C93"/>
    <w:rsid w:val="00E519C8"/>
    <w:rsid w:val="00E51C98"/>
    <w:rsid w:val="00E5204B"/>
    <w:rsid w:val="00E523B8"/>
    <w:rsid w:val="00E529CD"/>
    <w:rsid w:val="00E53BCD"/>
    <w:rsid w:val="00E54A32"/>
    <w:rsid w:val="00E55660"/>
    <w:rsid w:val="00E56FAB"/>
    <w:rsid w:val="00E573C4"/>
    <w:rsid w:val="00E57955"/>
    <w:rsid w:val="00E57EEC"/>
    <w:rsid w:val="00E6047B"/>
    <w:rsid w:val="00E6083F"/>
    <w:rsid w:val="00E61A8F"/>
    <w:rsid w:val="00E6380C"/>
    <w:rsid w:val="00E67232"/>
    <w:rsid w:val="00E71730"/>
    <w:rsid w:val="00E718B4"/>
    <w:rsid w:val="00E73AFC"/>
    <w:rsid w:val="00E770ED"/>
    <w:rsid w:val="00E77136"/>
    <w:rsid w:val="00E77EEE"/>
    <w:rsid w:val="00E80955"/>
    <w:rsid w:val="00E8158C"/>
    <w:rsid w:val="00E82B0B"/>
    <w:rsid w:val="00E835FE"/>
    <w:rsid w:val="00E840AA"/>
    <w:rsid w:val="00E84937"/>
    <w:rsid w:val="00E8547D"/>
    <w:rsid w:val="00E85783"/>
    <w:rsid w:val="00E858A8"/>
    <w:rsid w:val="00E859C8"/>
    <w:rsid w:val="00E86D49"/>
    <w:rsid w:val="00E86FA0"/>
    <w:rsid w:val="00E878D5"/>
    <w:rsid w:val="00E90E86"/>
    <w:rsid w:val="00E915E1"/>
    <w:rsid w:val="00E91FEF"/>
    <w:rsid w:val="00E92284"/>
    <w:rsid w:val="00E94A13"/>
    <w:rsid w:val="00E95B48"/>
    <w:rsid w:val="00E95E7F"/>
    <w:rsid w:val="00E95FB0"/>
    <w:rsid w:val="00E9646E"/>
    <w:rsid w:val="00E97260"/>
    <w:rsid w:val="00EA18DA"/>
    <w:rsid w:val="00EA305A"/>
    <w:rsid w:val="00EA31B9"/>
    <w:rsid w:val="00EA4807"/>
    <w:rsid w:val="00EA6315"/>
    <w:rsid w:val="00EB05C6"/>
    <w:rsid w:val="00EB0A1F"/>
    <w:rsid w:val="00EB0BB2"/>
    <w:rsid w:val="00EB1CF5"/>
    <w:rsid w:val="00EB1E45"/>
    <w:rsid w:val="00EB22B5"/>
    <w:rsid w:val="00EB265D"/>
    <w:rsid w:val="00EB387E"/>
    <w:rsid w:val="00EB52A8"/>
    <w:rsid w:val="00EB5603"/>
    <w:rsid w:val="00EB5E91"/>
    <w:rsid w:val="00EB61E3"/>
    <w:rsid w:val="00EB656F"/>
    <w:rsid w:val="00EB7530"/>
    <w:rsid w:val="00EC0476"/>
    <w:rsid w:val="00EC0B39"/>
    <w:rsid w:val="00EC1511"/>
    <w:rsid w:val="00EC1B25"/>
    <w:rsid w:val="00EC3AFE"/>
    <w:rsid w:val="00EC3D8B"/>
    <w:rsid w:val="00EC4CF5"/>
    <w:rsid w:val="00EC4F2D"/>
    <w:rsid w:val="00EC5B8F"/>
    <w:rsid w:val="00EC611D"/>
    <w:rsid w:val="00EC6307"/>
    <w:rsid w:val="00EC6794"/>
    <w:rsid w:val="00EC6877"/>
    <w:rsid w:val="00EC6C50"/>
    <w:rsid w:val="00ED0F6B"/>
    <w:rsid w:val="00ED14FB"/>
    <w:rsid w:val="00ED21F4"/>
    <w:rsid w:val="00ED248F"/>
    <w:rsid w:val="00ED2F51"/>
    <w:rsid w:val="00ED391D"/>
    <w:rsid w:val="00ED4498"/>
    <w:rsid w:val="00ED48A6"/>
    <w:rsid w:val="00ED5A64"/>
    <w:rsid w:val="00ED5FEE"/>
    <w:rsid w:val="00ED60F9"/>
    <w:rsid w:val="00ED6FAD"/>
    <w:rsid w:val="00ED7189"/>
    <w:rsid w:val="00ED71E7"/>
    <w:rsid w:val="00ED7356"/>
    <w:rsid w:val="00EE09BB"/>
    <w:rsid w:val="00EE16D0"/>
    <w:rsid w:val="00EE1EB5"/>
    <w:rsid w:val="00EE2424"/>
    <w:rsid w:val="00EE28C6"/>
    <w:rsid w:val="00EE2AA4"/>
    <w:rsid w:val="00EE33FD"/>
    <w:rsid w:val="00EE361C"/>
    <w:rsid w:val="00EE3D1D"/>
    <w:rsid w:val="00EE456E"/>
    <w:rsid w:val="00EE4D78"/>
    <w:rsid w:val="00EE4DB3"/>
    <w:rsid w:val="00EE5570"/>
    <w:rsid w:val="00EE59B6"/>
    <w:rsid w:val="00EE71CC"/>
    <w:rsid w:val="00EE74AD"/>
    <w:rsid w:val="00EE77FB"/>
    <w:rsid w:val="00EE7CB2"/>
    <w:rsid w:val="00EF05B7"/>
    <w:rsid w:val="00EF081B"/>
    <w:rsid w:val="00EF0CF9"/>
    <w:rsid w:val="00EF0ECD"/>
    <w:rsid w:val="00EF1856"/>
    <w:rsid w:val="00EF2602"/>
    <w:rsid w:val="00EF2920"/>
    <w:rsid w:val="00EF3836"/>
    <w:rsid w:val="00EF4120"/>
    <w:rsid w:val="00EF56F3"/>
    <w:rsid w:val="00EF5923"/>
    <w:rsid w:val="00EF5C21"/>
    <w:rsid w:val="00EF5C36"/>
    <w:rsid w:val="00EF5CE5"/>
    <w:rsid w:val="00EF6355"/>
    <w:rsid w:val="00EF7F0F"/>
    <w:rsid w:val="00EF7FDF"/>
    <w:rsid w:val="00F00B4C"/>
    <w:rsid w:val="00F00EBC"/>
    <w:rsid w:val="00F01631"/>
    <w:rsid w:val="00F020BC"/>
    <w:rsid w:val="00F02869"/>
    <w:rsid w:val="00F03180"/>
    <w:rsid w:val="00F042F8"/>
    <w:rsid w:val="00F0496C"/>
    <w:rsid w:val="00F04997"/>
    <w:rsid w:val="00F077A2"/>
    <w:rsid w:val="00F10E23"/>
    <w:rsid w:val="00F12115"/>
    <w:rsid w:val="00F12225"/>
    <w:rsid w:val="00F12BF7"/>
    <w:rsid w:val="00F12C36"/>
    <w:rsid w:val="00F12D70"/>
    <w:rsid w:val="00F130AB"/>
    <w:rsid w:val="00F13625"/>
    <w:rsid w:val="00F138DE"/>
    <w:rsid w:val="00F13A83"/>
    <w:rsid w:val="00F13B96"/>
    <w:rsid w:val="00F13D0D"/>
    <w:rsid w:val="00F14046"/>
    <w:rsid w:val="00F14E0E"/>
    <w:rsid w:val="00F1512E"/>
    <w:rsid w:val="00F15B64"/>
    <w:rsid w:val="00F1671B"/>
    <w:rsid w:val="00F17472"/>
    <w:rsid w:val="00F20093"/>
    <w:rsid w:val="00F21063"/>
    <w:rsid w:val="00F22531"/>
    <w:rsid w:val="00F2273F"/>
    <w:rsid w:val="00F22877"/>
    <w:rsid w:val="00F22A4D"/>
    <w:rsid w:val="00F2353C"/>
    <w:rsid w:val="00F2420D"/>
    <w:rsid w:val="00F24606"/>
    <w:rsid w:val="00F246DF"/>
    <w:rsid w:val="00F24C7F"/>
    <w:rsid w:val="00F25196"/>
    <w:rsid w:val="00F25EC5"/>
    <w:rsid w:val="00F26C56"/>
    <w:rsid w:val="00F30D03"/>
    <w:rsid w:val="00F31A91"/>
    <w:rsid w:val="00F332B0"/>
    <w:rsid w:val="00F335DD"/>
    <w:rsid w:val="00F33EDF"/>
    <w:rsid w:val="00F33F2C"/>
    <w:rsid w:val="00F346C4"/>
    <w:rsid w:val="00F35643"/>
    <w:rsid w:val="00F357C2"/>
    <w:rsid w:val="00F3748E"/>
    <w:rsid w:val="00F376E1"/>
    <w:rsid w:val="00F401EC"/>
    <w:rsid w:val="00F40DE1"/>
    <w:rsid w:val="00F41AB5"/>
    <w:rsid w:val="00F429FA"/>
    <w:rsid w:val="00F443A3"/>
    <w:rsid w:val="00F4693C"/>
    <w:rsid w:val="00F4748A"/>
    <w:rsid w:val="00F474DA"/>
    <w:rsid w:val="00F509E9"/>
    <w:rsid w:val="00F52095"/>
    <w:rsid w:val="00F52216"/>
    <w:rsid w:val="00F554F8"/>
    <w:rsid w:val="00F55699"/>
    <w:rsid w:val="00F55C07"/>
    <w:rsid w:val="00F56941"/>
    <w:rsid w:val="00F57C36"/>
    <w:rsid w:val="00F61A42"/>
    <w:rsid w:val="00F62CFA"/>
    <w:rsid w:val="00F62E3D"/>
    <w:rsid w:val="00F63D76"/>
    <w:rsid w:val="00F64417"/>
    <w:rsid w:val="00F65390"/>
    <w:rsid w:val="00F65485"/>
    <w:rsid w:val="00F6796C"/>
    <w:rsid w:val="00F708E2"/>
    <w:rsid w:val="00F70FD5"/>
    <w:rsid w:val="00F714A1"/>
    <w:rsid w:val="00F71F84"/>
    <w:rsid w:val="00F74227"/>
    <w:rsid w:val="00F7562C"/>
    <w:rsid w:val="00F7563C"/>
    <w:rsid w:val="00F75AF8"/>
    <w:rsid w:val="00F75F7E"/>
    <w:rsid w:val="00F76138"/>
    <w:rsid w:val="00F76297"/>
    <w:rsid w:val="00F7720D"/>
    <w:rsid w:val="00F77FED"/>
    <w:rsid w:val="00F81223"/>
    <w:rsid w:val="00F820ED"/>
    <w:rsid w:val="00F834E4"/>
    <w:rsid w:val="00F83AB5"/>
    <w:rsid w:val="00F84775"/>
    <w:rsid w:val="00F847A9"/>
    <w:rsid w:val="00F87FC6"/>
    <w:rsid w:val="00F910C9"/>
    <w:rsid w:val="00F91371"/>
    <w:rsid w:val="00F92677"/>
    <w:rsid w:val="00F927D2"/>
    <w:rsid w:val="00F9335E"/>
    <w:rsid w:val="00F9393A"/>
    <w:rsid w:val="00F944F5"/>
    <w:rsid w:val="00F96F98"/>
    <w:rsid w:val="00FA011F"/>
    <w:rsid w:val="00FA1373"/>
    <w:rsid w:val="00FA1450"/>
    <w:rsid w:val="00FA1782"/>
    <w:rsid w:val="00FA214F"/>
    <w:rsid w:val="00FA25E1"/>
    <w:rsid w:val="00FA2C3D"/>
    <w:rsid w:val="00FA2D27"/>
    <w:rsid w:val="00FA35F1"/>
    <w:rsid w:val="00FA3C13"/>
    <w:rsid w:val="00FA3C5E"/>
    <w:rsid w:val="00FA3F65"/>
    <w:rsid w:val="00FA4B13"/>
    <w:rsid w:val="00FA4DE5"/>
    <w:rsid w:val="00FA4FD5"/>
    <w:rsid w:val="00FA53BC"/>
    <w:rsid w:val="00FA7F51"/>
    <w:rsid w:val="00FB0040"/>
    <w:rsid w:val="00FB0050"/>
    <w:rsid w:val="00FB0E9F"/>
    <w:rsid w:val="00FB1125"/>
    <w:rsid w:val="00FB1841"/>
    <w:rsid w:val="00FB32F9"/>
    <w:rsid w:val="00FB3DB1"/>
    <w:rsid w:val="00FB4EAA"/>
    <w:rsid w:val="00FB4F5D"/>
    <w:rsid w:val="00FB5896"/>
    <w:rsid w:val="00FB6B1F"/>
    <w:rsid w:val="00FB7B98"/>
    <w:rsid w:val="00FB7DE5"/>
    <w:rsid w:val="00FC13D6"/>
    <w:rsid w:val="00FC3629"/>
    <w:rsid w:val="00FC4CBE"/>
    <w:rsid w:val="00FC59AC"/>
    <w:rsid w:val="00FC674E"/>
    <w:rsid w:val="00FC6F01"/>
    <w:rsid w:val="00FC6F61"/>
    <w:rsid w:val="00FC7275"/>
    <w:rsid w:val="00FC7330"/>
    <w:rsid w:val="00FD00BB"/>
    <w:rsid w:val="00FD06CB"/>
    <w:rsid w:val="00FD1282"/>
    <w:rsid w:val="00FD17CA"/>
    <w:rsid w:val="00FD19F6"/>
    <w:rsid w:val="00FD1A58"/>
    <w:rsid w:val="00FD2140"/>
    <w:rsid w:val="00FD23F3"/>
    <w:rsid w:val="00FD24C8"/>
    <w:rsid w:val="00FD2F1D"/>
    <w:rsid w:val="00FD37BB"/>
    <w:rsid w:val="00FD3EC4"/>
    <w:rsid w:val="00FD513D"/>
    <w:rsid w:val="00FD62AB"/>
    <w:rsid w:val="00FD70C9"/>
    <w:rsid w:val="00FD74DD"/>
    <w:rsid w:val="00FD776E"/>
    <w:rsid w:val="00FE083B"/>
    <w:rsid w:val="00FE1E8F"/>
    <w:rsid w:val="00FE2C8D"/>
    <w:rsid w:val="00FE33A7"/>
    <w:rsid w:val="00FE4139"/>
    <w:rsid w:val="00FE4452"/>
    <w:rsid w:val="00FE5088"/>
    <w:rsid w:val="00FE5234"/>
    <w:rsid w:val="00FE5EE8"/>
    <w:rsid w:val="00FE7015"/>
    <w:rsid w:val="00FF097C"/>
    <w:rsid w:val="00FF15AC"/>
    <w:rsid w:val="00FF18CB"/>
    <w:rsid w:val="00FF19BA"/>
    <w:rsid w:val="00FF38AA"/>
    <w:rsid w:val="00FF599E"/>
    <w:rsid w:val="00FF7A3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5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C06"/>
  </w:style>
  <w:style w:type="paragraph" w:styleId="a5">
    <w:name w:val="footer"/>
    <w:basedOn w:val="a"/>
    <w:link w:val="a6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C06"/>
  </w:style>
  <w:style w:type="character" w:styleId="a7">
    <w:name w:val="Hyperlink"/>
    <w:basedOn w:val="a0"/>
    <w:uiPriority w:val="99"/>
    <w:semiHidden/>
    <w:unhideWhenUsed/>
    <w:rsid w:val="001E6CEF"/>
    <w:rPr>
      <w:rFonts w:ascii="Verdana" w:hAnsi="Verdana" w:hint="default"/>
      <w:color w:val="0033CC"/>
      <w:u w:val="single"/>
    </w:rPr>
  </w:style>
  <w:style w:type="paragraph" w:styleId="a8">
    <w:name w:val="List Paragraph"/>
    <w:basedOn w:val="a"/>
    <w:uiPriority w:val="34"/>
    <w:qFormat/>
    <w:rsid w:val="004814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1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434E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4F57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57E5"/>
  </w:style>
  <w:style w:type="paragraph" w:styleId="ae">
    <w:name w:val="footnote text"/>
    <w:basedOn w:val="a"/>
    <w:link w:val="af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Знак сноски1,ftre"/>
    <w:uiPriority w:val="99"/>
    <w:qFormat/>
    <w:rsid w:val="00290C24"/>
    <w:rPr>
      <w:vertAlign w:val="superscript"/>
    </w:rPr>
  </w:style>
  <w:style w:type="paragraph" w:customStyle="1" w:styleId="ConsPlusNormal">
    <w:name w:val="ConsPlusNormal"/>
    <w:rsid w:val="001C20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B67109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B6710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CC0CEA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CC0CEA"/>
    <w:pPr>
      <w:widowControl w:val="0"/>
      <w:shd w:val="clear" w:color="auto" w:fill="FFFFFF"/>
      <w:spacing w:line="240" w:lineRule="atLeast"/>
      <w:jc w:val="both"/>
    </w:pPr>
    <w:rPr>
      <w:sz w:val="26"/>
      <w:szCs w:val="26"/>
    </w:rPr>
  </w:style>
  <w:style w:type="character" w:styleId="af3">
    <w:name w:val="Emphasis"/>
    <w:basedOn w:val="a0"/>
    <w:uiPriority w:val="20"/>
    <w:qFormat/>
    <w:rsid w:val="005F0CD2"/>
    <w:rPr>
      <w:i/>
      <w:iCs/>
    </w:rPr>
  </w:style>
  <w:style w:type="paragraph" w:customStyle="1" w:styleId="Standard">
    <w:name w:val="Standard"/>
    <w:rsid w:val="0015722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f4">
    <w:name w:val="Table Grid"/>
    <w:basedOn w:val="a1"/>
    <w:uiPriority w:val="39"/>
    <w:rsid w:val="00D83FD5"/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uiPriority w:val="59"/>
    <w:rsid w:val="00AE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1A609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A609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A609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A60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A609D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405C2B"/>
  </w:style>
  <w:style w:type="table" w:customStyle="1" w:styleId="2">
    <w:name w:val="Сетка таблицы2"/>
    <w:basedOn w:val="a1"/>
    <w:next w:val="af4"/>
    <w:uiPriority w:val="59"/>
    <w:rsid w:val="00D8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C06"/>
  </w:style>
  <w:style w:type="paragraph" w:styleId="a5">
    <w:name w:val="footer"/>
    <w:basedOn w:val="a"/>
    <w:link w:val="a6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C06"/>
  </w:style>
  <w:style w:type="character" w:styleId="a7">
    <w:name w:val="Hyperlink"/>
    <w:basedOn w:val="a0"/>
    <w:uiPriority w:val="99"/>
    <w:semiHidden/>
    <w:unhideWhenUsed/>
    <w:rsid w:val="001E6CEF"/>
    <w:rPr>
      <w:rFonts w:ascii="Verdana" w:hAnsi="Verdana" w:hint="default"/>
      <w:color w:val="0033CC"/>
      <w:u w:val="single"/>
    </w:rPr>
  </w:style>
  <w:style w:type="paragraph" w:styleId="a8">
    <w:name w:val="List Paragraph"/>
    <w:basedOn w:val="a"/>
    <w:uiPriority w:val="34"/>
    <w:qFormat/>
    <w:rsid w:val="004814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1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434E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4F57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57E5"/>
  </w:style>
  <w:style w:type="paragraph" w:styleId="ae">
    <w:name w:val="footnote text"/>
    <w:basedOn w:val="a"/>
    <w:link w:val="af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Знак сноски1,ftre"/>
    <w:uiPriority w:val="99"/>
    <w:qFormat/>
    <w:rsid w:val="00290C24"/>
    <w:rPr>
      <w:vertAlign w:val="superscript"/>
    </w:rPr>
  </w:style>
  <w:style w:type="paragraph" w:customStyle="1" w:styleId="ConsPlusNormal">
    <w:name w:val="ConsPlusNormal"/>
    <w:rsid w:val="001C20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B67109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B6710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CC0CEA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CC0CEA"/>
    <w:pPr>
      <w:widowControl w:val="0"/>
      <w:shd w:val="clear" w:color="auto" w:fill="FFFFFF"/>
      <w:spacing w:line="240" w:lineRule="atLeast"/>
      <w:jc w:val="both"/>
    </w:pPr>
    <w:rPr>
      <w:sz w:val="26"/>
      <w:szCs w:val="26"/>
    </w:rPr>
  </w:style>
  <w:style w:type="character" w:styleId="af3">
    <w:name w:val="Emphasis"/>
    <w:basedOn w:val="a0"/>
    <w:uiPriority w:val="20"/>
    <w:qFormat/>
    <w:rsid w:val="005F0CD2"/>
    <w:rPr>
      <w:i/>
      <w:iCs/>
    </w:rPr>
  </w:style>
  <w:style w:type="paragraph" w:customStyle="1" w:styleId="Standard">
    <w:name w:val="Standard"/>
    <w:rsid w:val="0015722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f4">
    <w:name w:val="Table Grid"/>
    <w:basedOn w:val="a1"/>
    <w:uiPriority w:val="39"/>
    <w:rsid w:val="00D83FD5"/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4"/>
    <w:uiPriority w:val="59"/>
    <w:rsid w:val="00AE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1A609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A609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A609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A60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A609D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405C2B"/>
  </w:style>
  <w:style w:type="table" w:customStyle="1" w:styleId="2">
    <w:name w:val="Сетка таблицы2"/>
    <w:basedOn w:val="a1"/>
    <w:next w:val="af4"/>
    <w:uiPriority w:val="59"/>
    <w:rsid w:val="00D8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2DCB-F365-49EE-8156-B63F0BCB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12112</Words>
  <Characters>69045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ШНАЙДЕРМАН ТАТЬЯНА АЛЕКСАНДРОВНА</dc:creator>
  <cp:lastModifiedBy>Кузнецова Анастасия Викторовна</cp:lastModifiedBy>
  <cp:revision>3</cp:revision>
  <cp:lastPrinted>2022-01-14T12:03:00Z</cp:lastPrinted>
  <dcterms:created xsi:type="dcterms:W3CDTF">2022-01-17T07:41:00Z</dcterms:created>
  <dcterms:modified xsi:type="dcterms:W3CDTF">2022-01-18T09:26:00Z</dcterms:modified>
</cp:coreProperties>
</file>